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00790C">
      <w:pPr>
        <w:ind w:right="-35"/>
        <w:rPr>
          <w:rFonts w:ascii="Bookman Old Style" w:hAnsi="Bookman Old Style" w:cs="Arial"/>
          <w:b/>
          <w:sz w:val="28"/>
          <w:szCs w:val="28"/>
          <w:lang w:val="el-GR"/>
        </w:rPr>
      </w:pPr>
    </w:p>
    <w:p w14:paraId="61790E93" w14:textId="77777777" w:rsidR="004C29CA" w:rsidRPr="007A0D8E" w:rsidRDefault="004C29CA" w:rsidP="0000790C">
      <w:pPr>
        <w:ind w:right="-35"/>
        <w:jc w:val="right"/>
        <w:rPr>
          <w:rFonts w:ascii="Bookman Old Style" w:hAnsi="Bookman Old Style" w:cs="Arial"/>
          <w:b/>
          <w:i/>
          <w:iCs/>
          <w:sz w:val="28"/>
          <w:szCs w:val="28"/>
          <w:lang w:val="el-GR"/>
        </w:rPr>
      </w:pPr>
    </w:p>
    <w:p w14:paraId="7C310DF1" w14:textId="1D82F7BA"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415F7A">
        <w:rPr>
          <w:rFonts w:ascii="Bookman Old Style" w:hAnsi="Bookman Old Style" w:cs="Arial"/>
          <w:b/>
          <w:i/>
          <w:iCs/>
          <w:sz w:val="28"/>
          <w:szCs w:val="28"/>
          <w:lang w:val="el-GR"/>
        </w:rPr>
        <w:t>9</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415F7A">
        <w:rPr>
          <w:rFonts w:ascii="Bookman Old Style" w:hAnsi="Bookman Old Style" w:cs="Arial"/>
          <w:b/>
          <w:i/>
          <w:iCs/>
          <w:sz w:val="28"/>
          <w:szCs w:val="28"/>
          <w:lang w:val="el-GR"/>
        </w:rPr>
        <w:t>4</w:t>
      </w:r>
      <w:r w:rsidR="004C29CA" w:rsidRPr="007A0D8E">
        <w:rPr>
          <w:rFonts w:ascii="Bookman Old Style" w:hAnsi="Bookman Old Style" w:cs="Arial"/>
          <w:b/>
          <w:i/>
          <w:iCs/>
          <w:sz w:val="28"/>
          <w:szCs w:val="28"/>
          <w:lang w:val="el-GR"/>
        </w:rPr>
        <w:t>)</w:t>
      </w:r>
    </w:p>
    <w:p w14:paraId="00F0D004" w14:textId="3F957853" w:rsidR="004C29CA" w:rsidRPr="00C40E23" w:rsidRDefault="00724C01" w:rsidP="0000790C">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C40E23">
        <w:rPr>
          <w:rFonts w:ascii="Bookman Old Style" w:hAnsi="Bookman Old Style" w:cs="Arial"/>
          <w:i/>
          <w:iCs/>
          <w:sz w:val="28"/>
          <w:szCs w:val="28"/>
          <w:lang w:val="el-GR"/>
        </w:rPr>
        <w:t xml:space="preserve">                               </w:t>
      </w:r>
      <w:r w:rsidRPr="00724C01">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i</w:t>
      </w:r>
      <w:r w:rsidRPr="00C40E23">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justice</w:t>
      </w:r>
      <w:r w:rsidRPr="00C40E23">
        <w:rPr>
          <w:rFonts w:ascii="Bookman Old Style" w:hAnsi="Bookman Old Style" w:cs="Arial"/>
          <w:b/>
          <w:bCs/>
          <w:i/>
          <w:iCs/>
          <w:sz w:val="28"/>
          <w:szCs w:val="28"/>
          <w:lang w:val="el-GR"/>
        </w:rPr>
        <w:t>)</w:t>
      </w:r>
    </w:p>
    <w:p w14:paraId="3168C780" w14:textId="77777777" w:rsidR="004C29CA" w:rsidRPr="00724C01" w:rsidRDefault="004C29CA" w:rsidP="0000790C">
      <w:pPr>
        <w:ind w:right="-35"/>
        <w:jc w:val="center"/>
        <w:rPr>
          <w:rFonts w:ascii="Bookman Old Style" w:hAnsi="Bookman Old Style" w:cs="Arial"/>
          <w:b/>
          <w:bCs/>
          <w:sz w:val="28"/>
          <w:szCs w:val="28"/>
          <w:lang w:val="el-GR"/>
        </w:rPr>
      </w:pPr>
    </w:p>
    <w:p w14:paraId="1BBA4D20" w14:textId="6E2AFC7B" w:rsidR="004C29CA" w:rsidRDefault="004C29CA" w:rsidP="0000790C">
      <w:pPr>
        <w:ind w:right="-35"/>
        <w:jc w:val="center"/>
        <w:rPr>
          <w:rFonts w:ascii="Bookman Old Style" w:hAnsi="Bookman Old Style" w:cs="Arial"/>
          <w:b/>
          <w:sz w:val="28"/>
          <w:szCs w:val="28"/>
          <w:lang w:val="el-GR"/>
        </w:rPr>
      </w:pPr>
      <w:r w:rsidRPr="007A0D8E">
        <w:rPr>
          <w:rFonts w:ascii="Bookman Old Style" w:hAnsi="Bookman Old Style" w:cs="Arial"/>
          <w:b/>
          <w:sz w:val="28"/>
          <w:szCs w:val="28"/>
          <w:lang w:val="el-GR"/>
        </w:rPr>
        <w:t xml:space="preserve"> </w:t>
      </w:r>
      <w:r w:rsidR="00AB7639">
        <w:rPr>
          <w:rFonts w:ascii="Bookman Old Style" w:hAnsi="Bookman Old Style" w:cs="Arial"/>
          <w:b/>
          <w:sz w:val="28"/>
          <w:szCs w:val="28"/>
          <w:lang w:val="el-GR"/>
        </w:rPr>
        <w:t xml:space="preserve">25 Ιανουαρίου, </w:t>
      </w:r>
      <w:r w:rsidR="007A0D8E">
        <w:rPr>
          <w:rFonts w:ascii="Bookman Old Style" w:hAnsi="Bookman Old Style" w:cs="Arial"/>
          <w:b/>
          <w:sz w:val="28"/>
          <w:szCs w:val="28"/>
          <w:lang w:val="el-GR"/>
        </w:rPr>
        <w:t>202</w:t>
      </w:r>
      <w:r w:rsidR="00C40E23">
        <w:rPr>
          <w:rFonts w:ascii="Bookman Old Style" w:hAnsi="Bookman Old Style" w:cs="Arial"/>
          <w:b/>
          <w:sz w:val="28"/>
          <w:szCs w:val="28"/>
          <w:lang w:val="el-GR"/>
        </w:rPr>
        <w:t>4</w:t>
      </w:r>
    </w:p>
    <w:p w14:paraId="552D7883" w14:textId="77777777" w:rsidR="004C29CA" w:rsidRPr="007A0D8E" w:rsidRDefault="004C29CA" w:rsidP="0000790C">
      <w:pPr>
        <w:ind w:right="-35"/>
        <w:jc w:val="center"/>
        <w:rPr>
          <w:rFonts w:ascii="Bookman Old Style" w:hAnsi="Bookman Old Style" w:cs="Arial"/>
          <w:b/>
          <w:sz w:val="28"/>
          <w:szCs w:val="28"/>
          <w:lang w:val="el-GR"/>
        </w:rPr>
      </w:pPr>
    </w:p>
    <w:p w14:paraId="4C751E68" w14:textId="77777777" w:rsidR="004C29CA" w:rsidRPr="007A0D8E" w:rsidRDefault="004C29CA" w:rsidP="0000790C">
      <w:pPr>
        <w:ind w:right="-35"/>
        <w:jc w:val="center"/>
        <w:rPr>
          <w:rFonts w:ascii="Bookman Old Style" w:hAnsi="Bookman Old Style" w:cs="Arial"/>
          <w:b/>
          <w:sz w:val="28"/>
          <w:szCs w:val="28"/>
          <w:lang w:val="el-GR"/>
        </w:rPr>
      </w:pPr>
    </w:p>
    <w:p w14:paraId="441C51A6" w14:textId="5294171C"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AB7639">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63573D82" w14:textId="77777777" w:rsidR="004C29CA" w:rsidRDefault="004C29CA" w:rsidP="0000790C">
      <w:pPr>
        <w:ind w:right="-35"/>
        <w:rPr>
          <w:rFonts w:ascii="Bookman Old Style" w:hAnsi="Bookman Old Style" w:cs="Arial"/>
          <w:sz w:val="28"/>
          <w:szCs w:val="28"/>
          <w:u w:val="single"/>
          <w:lang w:val="el-GR"/>
        </w:rPr>
      </w:pPr>
    </w:p>
    <w:p w14:paraId="6A5CDA90" w14:textId="77777777" w:rsidR="00C40E23" w:rsidRDefault="00C40E23" w:rsidP="0000790C">
      <w:pPr>
        <w:ind w:right="-35"/>
        <w:rPr>
          <w:rFonts w:ascii="Bookman Old Style" w:hAnsi="Bookman Old Style" w:cs="Arial"/>
          <w:sz w:val="28"/>
          <w:szCs w:val="28"/>
          <w:u w:val="single"/>
          <w:lang w:val="el-GR"/>
        </w:rPr>
      </w:pPr>
    </w:p>
    <w:p w14:paraId="102B8AC7" w14:textId="77777777" w:rsidR="00415F7A" w:rsidRDefault="00415F7A" w:rsidP="00415F7A">
      <w:pPr>
        <w:pStyle w:val="Bodytext20"/>
        <w:shd w:val="clear" w:color="auto" w:fill="auto"/>
        <w:spacing w:before="0" w:line="276" w:lineRule="auto"/>
        <w:ind w:right="-35"/>
        <w:rPr>
          <w:rFonts w:ascii="Bookman Old Style" w:hAnsi="Bookman Old Style"/>
          <w:color w:val="000000"/>
          <w:sz w:val="28"/>
          <w:szCs w:val="28"/>
          <w:lang w:eastAsia="en-US" w:bidi="el-GR"/>
        </w:rPr>
      </w:pPr>
      <w:r>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7177C151" w14:textId="77777777" w:rsidR="00415F7A" w:rsidRDefault="00415F7A" w:rsidP="00415F7A">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1A403624" w14:textId="77777777" w:rsidR="00415F7A" w:rsidRDefault="00415F7A" w:rsidP="00415F7A">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2C69C458" w14:textId="77777777" w:rsidR="00415F7A" w:rsidRDefault="00415F7A" w:rsidP="00415F7A">
      <w:pPr>
        <w:pStyle w:val="Bodytext20"/>
        <w:shd w:val="clear" w:color="auto" w:fill="auto"/>
        <w:spacing w:before="0" w:line="276" w:lineRule="auto"/>
        <w:ind w:right="-35"/>
        <w:jc w:val="center"/>
        <w:rPr>
          <w:rFonts w:ascii="Bookman Old Style" w:hAnsi="Bookman Old Style"/>
          <w:color w:val="000000"/>
          <w:sz w:val="28"/>
          <w:szCs w:val="28"/>
          <w:lang w:bidi="el-GR"/>
        </w:rPr>
      </w:pPr>
    </w:p>
    <w:p w14:paraId="709E1F76" w14:textId="14F660EB" w:rsidR="00415F7A" w:rsidRDefault="00415F7A" w:rsidP="00415F7A">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ΤΗΝ ΑΙΤΗΣΗ ΤΟΥ ΓΕΝΙΚΟΥ ΕΙΣΑΓΓΕΛΕΑ ΤΗΣ ΔΗΜΟΚΡΑΤΙΑΣ ΓΙΑ ΕΚΔΟΣΗ ΠΡΟΝΟΜΙΑΚΟΥ ΕΝΤΑΛΜΑΤΟΣ ΤΗΣ ΦΥΣΕΩΣ </w:t>
      </w:r>
      <w:r>
        <w:rPr>
          <w:rFonts w:ascii="Bookman Old Style" w:hAnsi="Bookman Old Style"/>
          <w:color w:val="000000"/>
          <w:sz w:val="28"/>
          <w:szCs w:val="28"/>
          <w:lang w:val="en-US" w:bidi="el-GR"/>
        </w:rPr>
        <w:t>CERTIORARI</w:t>
      </w:r>
    </w:p>
    <w:p w14:paraId="7D29D43F" w14:textId="77777777" w:rsidR="00415F7A" w:rsidRDefault="00415F7A" w:rsidP="00415F7A">
      <w:pPr>
        <w:pStyle w:val="Bodytext20"/>
        <w:shd w:val="clear" w:color="auto" w:fill="auto"/>
        <w:spacing w:before="0" w:line="276" w:lineRule="auto"/>
        <w:ind w:right="-35"/>
        <w:rPr>
          <w:rFonts w:ascii="Bookman Old Style" w:hAnsi="Bookman Old Style"/>
          <w:color w:val="000000"/>
          <w:sz w:val="28"/>
          <w:szCs w:val="28"/>
          <w:lang w:bidi="el-GR"/>
        </w:rPr>
      </w:pPr>
    </w:p>
    <w:p w14:paraId="48C061C2" w14:textId="77777777" w:rsidR="00415F7A" w:rsidRDefault="00415F7A" w:rsidP="00415F7A">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17732679" w14:textId="77777777" w:rsidR="00415F7A" w:rsidRDefault="00415F7A" w:rsidP="00415F7A">
      <w:pPr>
        <w:pStyle w:val="Bodytext20"/>
        <w:shd w:val="clear" w:color="auto" w:fill="auto"/>
        <w:spacing w:before="0" w:line="276" w:lineRule="auto"/>
        <w:ind w:right="-35"/>
        <w:jc w:val="center"/>
        <w:rPr>
          <w:rFonts w:ascii="Bookman Old Style" w:hAnsi="Bookman Old Style"/>
          <w:color w:val="000000"/>
          <w:sz w:val="28"/>
          <w:szCs w:val="28"/>
          <w:lang w:bidi="el-GR"/>
        </w:rPr>
      </w:pPr>
    </w:p>
    <w:p w14:paraId="37979F03" w14:textId="77777777" w:rsidR="00415F7A" w:rsidRDefault="00415F7A" w:rsidP="00415F7A">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 ΚΑΝΟΝΙΣΜΟ ΤΟΥ 2023 (27/2023)</w:t>
      </w:r>
    </w:p>
    <w:p w14:paraId="4EBC12A0" w14:textId="77777777" w:rsidR="00415F7A" w:rsidRDefault="00415F7A" w:rsidP="00415F7A">
      <w:pPr>
        <w:pStyle w:val="Bodytext20"/>
        <w:shd w:val="clear" w:color="auto" w:fill="auto"/>
        <w:spacing w:before="0" w:line="276" w:lineRule="auto"/>
        <w:ind w:right="-35"/>
        <w:jc w:val="center"/>
        <w:rPr>
          <w:rFonts w:ascii="Bookman Old Style" w:hAnsi="Bookman Old Style"/>
          <w:color w:val="000000"/>
          <w:sz w:val="28"/>
          <w:szCs w:val="28"/>
          <w:lang w:bidi="el-GR"/>
        </w:rPr>
      </w:pPr>
    </w:p>
    <w:p w14:paraId="20236A7B" w14:textId="77777777" w:rsidR="00415F7A" w:rsidRDefault="00415F7A" w:rsidP="00415F7A">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9B8A8CF" w14:textId="77777777" w:rsidR="00415F7A" w:rsidRDefault="00415F7A" w:rsidP="00415F7A">
      <w:pPr>
        <w:pStyle w:val="Bodytext20"/>
        <w:shd w:val="clear" w:color="auto" w:fill="auto"/>
        <w:spacing w:before="0" w:line="276" w:lineRule="auto"/>
        <w:ind w:right="-35"/>
        <w:rPr>
          <w:rFonts w:ascii="Bookman Old Style" w:hAnsi="Bookman Old Style"/>
          <w:color w:val="000000"/>
          <w:sz w:val="28"/>
          <w:szCs w:val="28"/>
          <w:lang w:bidi="el-GR"/>
        </w:rPr>
      </w:pPr>
    </w:p>
    <w:p w14:paraId="0C30C28D" w14:textId="184A3B9F" w:rsidR="00415F7A" w:rsidRDefault="00415F7A" w:rsidP="00415F7A">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ΑΠΟΦΑΣΗ ΤΟΥ ΕΠΑΡΧΙΑΚΟΥ ΔΙΚΑΣΤΗΡΙΟΥ ΠΑΦΟΥ ΗΜΕΡ. 09/11/2023 ΓΙΑ ΤΗ ΜΗ ΕΚΔΟΣΗ ΕΝΤΑΛΜΑΤΟΣ ΕΡΕΥΝΑΣ ΤΗΣ ΟΙΚΙΑΣ, ΤΩΝ ΥΠΟΣΤΑΤΙΚΩΝ ΚΑΙ ΤΟΥ ΟΧΗΜΑΤΟΣ ΤΟΥ Κ</w:t>
      </w:r>
      <w:r w:rsidR="00DC3A7A" w:rsidRPr="00DC3A7A">
        <w:rPr>
          <w:rFonts w:ascii="Bookman Old Style" w:hAnsi="Bookman Old Style"/>
          <w:color w:val="000000"/>
          <w:sz w:val="28"/>
          <w:szCs w:val="28"/>
          <w:lang w:bidi="el-GR"/>
        </w:rPr>
        <w:t>.</w:t>
      </w:r>
      <w:r>
        <w:rPr>
          <w:rFonts w:ascii="Bookman Old Style" w:hAnsi="Bookman Old Style"/>
          <w:color w:val="000000"/>
          <w:sz w:val="28"/>
          <w:szCs w:val="28"/>
          <w:lang w:bidi="el-GR"/>
        </w:rPr>
        <w:t>Μ</w:t>
      </w:r>
      <w:r w:rsidR="00DC3A7A" w:rsidRPr="00DC3A7A">
        <w:rPr>
          <w:rFonts w:ascii="Bookman Old Style" w:hAnsi="Bookman Old Style"/>
          <w:color w:val="000000"/>
          <w:sz w:val="28"/>
          <w:szCs w:val="28"/>
          <w:lang w:bidi="el-GR"/>
        </w:rPr>
        <w:t>.</w:t>
      </w:r>
      <w:r>
        <w:rPr>
          <w:rFonts w:ascii="Bookman Old Style" w:hAnsi="Bookman Old Style"/>
          <w:color w:val="000000"/>
          <w:sz w:val="28"/>
          <w:szCs w:val="28"/>
          <w:lang w:bidi="el-GR"/>
        </w:rPr>
        <w:t>.</w:t>
      </w:r>
    </w:p>
    <w:p w14:paraId="4DA71174" w14:textId="77777777" w:rsidR="00C40E23" w:rsidRDefault="00C40E23" w:rsidP="00415F7A">
      <w:pPr>
        <w:ind w:right="-35"/>
        <w:rPr>
          <w:rFonts w:ascii="Bookman Old Style" w:hAnsi="Bookman Old Style" w:cs="Arial"/>
          <w:sz w:val="28"/>
          <w:szCs w:val="28"/>
          <w:u w:val="single"/>
          <w:lang w:val="el-GR"/>
        </w:rPr>
      </w:pPr>
    </w:p>
    <w:p w14:paraId="71896CC4" w14:textId="77777777" w:rsidR="00C40E23" w:rsidRDefault="00C40E23" w:rsidP="00415F7A">
      <w:pPr>
        <w:ind w:right="-35"/>
        <w:rPr>
          <w:rFonts w:ascii="Bookman Old Style" w:hAnsi="Bookman Old Style" w:cs="Arial"/>
          <w:sz w:val="28"/>
          <w:szCs w:val="28"/>
          <w:u w:val="single"/>
          <w:lang w:val="el-GR"/>
        </w:rPr>
      </w:pPr>
    </w:p>
    <w:p w14:paraId="6EFDD064" w14:textId="77777777" w:rsidR="00C40E23" w:rsidRDefault="00C40E23" w:rsidP="0000790C">
      <w:pPr>
        <w:ind w:right="-35"/>
        <w:rPr>
          <w:rFonts w:ascii="Bookman Old Style" w:hAnsi="Bookman Old Style" w:cs="Arial"/>
          <w:sz w:val="28"/>
          <w:szCs w:val="28"/>
          <w:u w:val="single"/>
          <w:lang w:val="el-GR"/>
        </w:rPr>
      </w:pPr>
    </w:p>
    <w:p w14:paraId="4E7F66B6" w14:textId="77777777" w:rsidR="00C40E23" w:rsidRPr="007A0D8E" w:rsidRDefault="00C40E23" w:rsidP="0000790C">
      <w:pPr>
        <w:ind w:right="-35"/>
        <w:rPr>
          <w:rFonts w:ascii="Bookman Old Style" w:hAnsi="Bookman Old Style" w:cs="Arial"/>
          <w:sz w:val="28"/>
          <w:szCs w:val="28"/>
          <w:u w:val="single"/>
          <w:lang w:val="el-GR"/>
        </w:rPr>
      </w:pPr>
    </w:p>
    <w:p w14:paraId="24DF84F6" w14:textId="78F64DBF" w:rsidR="004C29CA" w:rsidRDefault="004C29CA" w:rsidP="0000790C">
      <w:pPr>
        <w:ind w:right="-35"/>
        <w:rPr>
          <w:rFonts w:ascii="Bookman Old Style" w:hAnsi="Bookman Old Style" w:cs="Arial"/>
          <w:b/>
          <w:sz w:val="28"/>
          <w:szCs w:val="28"/>
          <w:lang w:val="el-GR"/>
        </w:rPr>
      </w:pPr>
    </w:p>
    <w:p w14:paraId="225E3645" w14:textId="5E153F85" w:rsidR="004C29CA" w:rsidRDefault="005B2486" w:rsidP="0000790C">
      <w:pPr>
        <w:ind w:left="397" w:right="-35" w:hanging="113"/>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 </w:t>
      </w:r>
      <w:r w:rsidR="00415F7A">
        <w:rPr>
          <w:rFonts w:ascii="Bookman Old Style" w:hAnsi="Bookman Old Style" w:cs="Arial"/>
          <w:i/>
          <w:iCs/>
          <w:sz w:val="28"/>
          <w:szCs w:val="28"/>
          <w:lang w:val="el-GR"/>
        </w:rPr>
        <w:t>Θ. Παπακυριακού</w:t>
      </w:r>
      <w:r w:rsidR="00AB7639">
        <w:rPr>
          <w:rFonts w:ascii="Bookman Old Style" w:hAnsi="Bookman Old Style" w:cs="Arial"/>
          <w:i/>
          <w:iCs/>
          <w:sz w:val="28"/>
          <w:szCs w:val="28"/>
          <w:lang w:val="el-GR"/>
        </w:rPr>
        <w:t xml:space="preserve"> (κα)</w:t>
      </w:r>
      <w:r w:rsidR="00415F7A">
        <w:rPr>
          <w:rFonts w:ascii="Bookman Old Style" w:hAnsi="Bookman Old Style" w:cs="Arial"/>
          <w:sz w:val="28"/>
          <w:szCs w:val="28"/>
          <w:lang w:val="el-GR"/>
        </w:rPr>
        <w:t>, Δικηγόρος της Δημοκρατίας, εκ μέρους του Γενικού Εισαγγελέα</w:t>
      </w:r>
      <w:r w:rsidR="004C29CA" w:rsidRPr="007A0D8E">
        <w:rPr>
          <w:rFonts w:ascii="Bookman Old Style" w:hAnsi="Bookman Old Style" w:cs="Arial"/>
          <w:i/>
          <w:iCs/>
          <w:sz w:val="28"/>
          <w:szCs w:val="28"/>
          <w:lang w:val="el-GR"/>
        </w:rPr>
        <w:t xml:space="preserve">, </w:t>
      </w:r>
      <w:r w:rsidR="004C29CA" w:rsidRPr="007A0D8E">
        <w:rPr>
          <w:rFonts w:ascii="Bookman Old Style" w:hAnsi="Bookman Old Style" w:cs="Arial"/>
          <w:iCs/>
          <w:sz w:val="28"/>
          <w:szCs w:val="28"/>
          <w:lang w:val="el-GR"/>
        </w:rPr>
        <w:t>για το</w:t>
      </w:r>
      <w:r w:rsidR="00415F7A">
        <w:rPr>
          <w:rFonts w:ascii="Bookman Old Style" w:hAnsi="Bookman Old Style" w:cs="Arial"/>
          <w:iCs/>
          <w:sz w:val="28"/>
          <w:szCs w:val="28"/>
          <w:lang w:val="el-GR"/>
        </w:rPr>
        <w:t>ν Αιτητή</w:t>
      </w:r>
      <w:r w:rsidR="004C29CA" w:rsidRPr="007A0D8E">
        <w:rPr>
          <w:rFonts w:ascii="Bookman Old Style" w:hAnsi="Bookman Old Style" w:cs="Arial"/>
          <w:iCs/>
          <w:sz w:val="28"/>
          <w:szCs w:val="28"/>
          <w:lang w:val="el-GR"/>
        </w:rPr>
        <w:t>.</w:t>
      </w:r>
    </w:p>
    <w:p w14:paraId="66216991" w14:textId="77777777" w:rsidR="00AB7639" w:rsidRDefault="00AB7639" w:rsidP="0000790C">
      <w:pPr>
        <w:ind w:left="397" w:right="-35" w:hanging="113"/>
        <w:jc w:val="both"/>
        <w:rPr>
          <w:rFonts w:ascii="Bookman Old Style" w:hAnsi="Bookman Old Style" w:cs="Arial"/>
          <w:iCs/>
          <w:sz w:val="28"/>
          <w:szCs w:val="28"/>
          <w:lang w:val="el-GR"/>
        </w:rPr>
      </w:pPr>
    </w:p>
    <w:p w14:paraId="4E9BDE42" w14:textId="61F7916C" w:rsidR="00AB7639" w:rsidRDefault="00AB7639" w:rsidP="0000790C">
      <w:pPr>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Κ</w:t>
      </w:r>
      <w:r w:rsidR="001B75FA">
        <w:rPr>
          <w:rFonts w:ascii="Bookman Old Style" w:hAnsi="Bookman Old Style" w:cs="Arial"/>
          <w:i/>
          <w:sz w:val="28"/>
          <w:szCs w:val="28"/>
          <w:lang w:val="el-GR"/>
        </w:rPr>
        <w:t>αθ’ου η Αίτηση</w:t>
      </w:r>
      <w:r w:rsidR="001B75FA">
        <w:rPr>
          <w:rFonts w:ascii="Bookman Old Style" w:hAnsi="Bookman Old Style" w:cs="Arial"/>
          <w:iCs/>
          <w:sz w:val="28"/>
          <w:szCs w:val="28"/>
          <w:lang w:val="el-GR"/>
        </w:rPr>
        <w:t>,</w:t>
      </w:r>
      <w:r>
        <w:rPr>
          <w:rFonts w:ascii="Bookman Old Style" w:hAnsi="Bookman Old Style" w:cs="Arial"/>
          <w:iCs/>
          <w:sz w:val="28"/>
          <w:szCs w:val="28"/>
          <w:lang w:val="el-GR"/>
        </w:rPr>
        <w:t xml:space="preserve"> απών.</w:t>
      </w:r>
    </w:p>
    <w:p w14:paraId="1354A878" w14:textId="77777777" w:rsidR="004C29CA" w:rsidRDefault="004C29CA" w:rsidP="0000790C">
      <w:pPr>
        <w:ind w:left="397" w:right="-35" w:hanging="113"/>
        <w:jc w:val="both"/>
        <w:rPr>
          <w:rFonts w:ascii="Bookman Old Style" w:hAnsi="Bookman Old Style" w:cs="Arial"/>
          <w:iCs/>
          <w:sz w:val="28"/>
          <w:szCs w:val="28"/>
          <w:lang w:val="el-GR"/>
        </w:rPr>
      </w:pPr>
    </w:p>
    <w:p w14:paraId="31CFCE4C" w14:textId="77777777" w:rsidR="002D08D5" w:rsidRDefault="002D08D5" w:rsidP="0000790C">
      <w:pPr>
        <w:ind w:right="-35"/>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0C2A1720" w14:textId="77777777" w:rsidR="002D08D5" w:rsidRDefault="002D08D5" w:rsidP="0000790C">
      <w:pPr>
        <w:ind w:left="397" w:right="-35" w:hanging="113"/>
        <w:jc w:val="both"/>
        <w:rPr>
          <w:rFonts w:ascii="Bookman Old Style" w:hAnsi="Bookman Old Style" w:cs="Arial"/>
          <w:i/>
          <w:iCs/>
          <w:sz w:val="28"/>
          <w:szCs w:val="28"/>
          <w:lang w:val="el-GR"/>
        </w:rPr>
      </w:pPr>
    </w:p>
    <w:p w14:paraId="45C5CE1D" w14:textId="77777777" w:rsidR="0008462C" w:rsidRDefault="0008462C" w:rsidP="0000790C">
      <w:pPr>
        <w:spacing w:line="360" w:lineRule="auto"/>
        <w:ind w:right="-35"/>
        <w:jc w:val="center"/>
        <w:rPr>
          <w:rFonts w:ascii="Bookman Old Style" w:hAnsi="Bookman Old Style" w:cs="Arial"/>
          <w:b/>
          <w:bCs/>
          <w:caps/>
          <w:sz w:val="28"/>
          <w:szCs w:val="28"/>
          <w:lang w:val="el-GR"/>
        </w:rPr>
      </w:pPr>
    </w:p>
    <w:p w14:paraId="5080FDCF" w14:textId="742830E8" w:rsidR="004C29CA" w:rsidRPr="00B07023" w:rsidRDefault="004C29CA" w:rsidP="0000790C">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F95CEC7" w14:textId="296EEFC9" w:rsidR="004C29CA" w:rsidRDefault="00415F7A" w:rsidP="00415F7A">
      <w:pPr>
        <w:tabs>
          <w:tab w:val="left" w:pos="624"/>
        </w:tabs>
        <w:ind w:left="681" w:right="-35" w:hanging="397"/>
        <w:jc w:val="center"/>
        <w:rPr>
          <w:rFonts w:ascii="Bookman Old Style" w:hAnsi="Bookman Old Style" w:cs="Arial"/>
          <w:b/>
          <w:bCs/>
          <w:sz w:val="28"/>
          <w:szCs w:val="28"/>
          <w:lang w:val="el-GR"/>
        </w:rPr>
      </w:pPr>
      <w:r>
        <w:rPr>
          <w:rFonts w:ascii="Bookman Old Style" w:hAnsi="Bookman Old Style" w:cs="Arial"/>
          <w:b/>
          <w:bCs/>
          <w:sz w:val="28"/>
          <w:szCs w:val="28"/>
          <w:lang w:val="el-GR"/>
        </w:rPr>
        <w:t>(Δοθείσα Αυθημερόν)</w:t>
      </w:r>
    </w:p>
    <w:p w14:paraId="1535C180" w14:textId="77777777" w:rsidR="00415F7A" w:rsidRDefault="00415F7A" w:rsidP="00415F7A">
      <w:pPr>
        <w:tabs>
          <w:tab w:val="left" w:pos="624"/>
        </w:tabs>
        <w:ind w:left="681" w:right="-35" w:hanging="397"/>
        <w:jc w:val="center"/>
        <w:rPr>
          <w:rFonts w:ascii="Bookman Old Style" w:hAnsi="Bookman Old Style" w:cs="Arial"/>
          <w:b/>
          <w:bCs/>
          <w:sz w:val="28"/>
          <w:szCs w:val="28"/>
          <w:lang w:val="el-GR"/>
        </w:rPr>
      </w:pPr>
    </w:p>
    <w:p w14:paraId="312AADAB" w14:textId="77777777" w:rsidR="0008462C" w:rsidRPr="007A0D8E" w:rsidRDefault="0008462C" w:rsidP="0000790C">
      <w:pPr>
        <w:tabs>
          <w:tab w:val="left" w:pos="624"/>
        </w:tabs>
        <w:ind w:left="681" w:right="-35" w:hanging="397"/>
        <w:jc w:val="both"/>
        <w:rPr>
          <w:rFonts w:ascii="Bookman Old Style" w:hAnsi="Bookman Old Style" w:cs="Arial"/>
          <w:b/>
          <w:bCs/>
          <w:sz w:val="28"/>
          <w:szCs w:val="28"/>
          <w:lang w:val="el-GR"/>
        </w:rPr>
      </w:pPr>
    </w:p>
    <w:p w14:paraId="4D5538E2" w14:textId="40975282" w:rsidR="005768FF" w:rsidRDefault="00AB7639" w:rsidP="0000790C">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415F7A">
        <w:rPr>
          <w:rFonts w:ascii="Bookman Old Style" w:hAnsi="Bookman Old Style" w:cs="Arial"/>
          <w:sz w:val="28"/>
          <w:szCs w:val="28"/>
          <w:lang w:val="el-GR"/>
        </w:rPr>
        <w:t>Κατόπιν μονομερούς Αίτησης στην Πολιτική Αίτηση με αρ. 185/2024</w:t>
      </w:r>
      <w:r w:rsidR="00415F7A" w:rsidRPr="00415F7A">
        <w:rPr>
          <w:rFonts w:ascii="Bookman Old Style" w:hAnsi="Bookman Old Style" w:cs="Arial"/>
          <w:sz w:val="28"/>
          <w:szCs w:val="28"/>
          <w:lang w:val="el-GR"/>
        </w:rPr>
        <w:t xml:space="preserve"> </w:t>
      </w:r>
      <w:r w:rsidR="00415F7A">
        <w:rPr>
          <w:rFonts w:ascii="Bookman Old Style" w:hAnsi="Bookman Old Style" w:cs="Arial"/>
          <w:sz w:val="28"/>
          <w:szCs w:val="28"/>
          <w:lang w:val="el-GR"/>
        </w:rPr>
        <w:t>(i-</w:t>
      </w:r>
      <w:proofErr w:type="spellStart"/>
      <w:r w:rsidR="00415F7A">
        <w:rPr>
          <w:rFonts w:ascii="Bookman Old Style" w:hAnsi="Bookman Old Style" w:cs="Arial"/>
          <w:sz w:val="28"/>
          <w:szCs w:val="28"/>
          <w:lang w:val="el-GR"/>
        </w:rPr>
        <w:t>justice</w:t>
      </w:r>
      <w:proofErr w:type="spellEnd"/>
      <w:r w:rsidR="00415F7A">
        <w:rPr>
          <w:rFonts w:ascii="Bookman Old Style" w:hAnsi="Bookman Old Style" w:cs="Arial"/>
          <w:sz w:val="28"/>
          <w:szCs w:val="28"/>
          <w:lang w:val="el-GR"/>
        </w:rPr>
        <w:t xml:space="preserve">), παραχώρησα στις 15/1/2024 άδεια στο Γενικό Εισαγγελέα για να καταχωρίσει αίτηση δια κλήσεως προς το σκοπό έκδοσης Προνομιακού Εντάλματος </w:t>
      </w:r>
      <w:r w:rsidR="00415F7A">
        <w:rPr>
          <w:rFonts w:ascii="Bookman Old Style" w:hAnsi="Bookman Old Style" w:cs="Arial"/>
          <w:i/>
          <w:iCs/>
          <w:sz w:val="28"/>
          <w:szCs w:val="28"/>
          <w:lang w:val="en-US"/>
        </w:rPr>
        <w:t>Certiorari</w:t>
      </w:r>
      <w:r w:rsidR="00415F7A">
        <w:rPr>
          <w:rFonts w:ascii="Bookman Old Style" w:hAnsi="Bookman Old Style" w:cs="Arial"/>
          <w:sz w:val="28"/>
          <w:szCs w:val="28"/>
          <w:lang w:val="el-GR"/>
        </w:rPr>
        <w:t xml:space="preserve"> σε σχέση με την Απόφαση Κατώτερου Δικαστηρίου (Επαρχιακό Δικαστήριο Πάφου)</w:t>
      </w:r>
      <w:r w:rsidR="00FA1A6A">
        <w:rPr>
          <w:rFonts w:ascii="Bookman Old Style" w:hAnsi="Bookman Old Style" w:cs="Arial"/>
          <w:sz w:val="28"/>
          <w:szCs w:val="28"/>
          <w:lang w:val="el-GR"/>
        </w:rPr>
        <w:t>,</w:t>
      </w:r>
      <w:r w:rsidR="00415F7A">
        <w:rPr>
          <w:rFonts w:ascii="Bookman Old Style" w:hAnsi="Bookman Old Style" w:cs="Arial"/>
          <w:sz w:val="28"/>
          <w:szCs w:val="28"/>
          <w:lang w:val="el-GR"/>
        </w:rPr>
        <w:t xml:space="preserve"> </w:t>
      </w:r>
      <w:proofErr w:type="spellStart"/>
      <w:r w:rsidR="00415F7A">
        <w:rPr>
          <w:rFonts w:ascii="Bookman Old Style" w:hAnsi="Bookman Old Style" w:cs="Arial"/>
          <w:sz w:val="28"/>
          <w:szCs w:val="28"/>
          <w:lang w:val="el-GR"/>
        </w:rPr>
        <w:t>ημερ</w:t>
      </w:r>
      <w:proofErr w:type="spellEnd"/>
      <w:r w:rsidR="00415F7A">
        <w:rPr>
          <w:rFonts w:ascii="Bookman Old Style" w:hAnsi="Bookman Old Style" w:cs="Arial"/>
          <w:sz w:val="28"/>
          <w:szCs w:val="28"/>
          <w:lang w:val="el-GR"/>
        </w:rPr>
        <w:t>. 9/11/2023</w:t>
      </w:r>
      <w:r w:rsidR="00FA1A6A">
        <w:rPr>
          <w:rFonts w:ascii="Bookman Old Style" w:hAnsi="Bookman Old Style" w:cs="Arial"/>
          <w:sz w:val="28"/>
          <w:szCs w:val="28"/>
          <w:lang w:val="el-GR"/>
        </w:rPr>
        <w:t>,</w:t>
      </w:r>
      <w:r w:rsidR="00415F7A">
        <w:rPr>
          <w:rFonts w:ascii="Bookman Old Style" w:hAnsi="Bookman Old Style" w:cs="Arial"/>
          <w:sz w:val="28"/>
          <w:szCs w:val="28"/>
          <w:lang w:val="el-GR"/>
        </w:rPr>
        <w:t xml:space="preserve"> για τη μη έκδοση Εντάλματος Έρευνας της οικίας, των υποστατικών και του οχήματος του Κ</w:t>
      </w:r>
      <w:r w:rsidR="0006718A">
        <w:rPr>
          <w:rFonts w:ascii="Bookman Old Style" w:hAnsi="Bookman Old Style" w:cs="Arial"/>
          <w:sz w:val="28"/>
          <w:szCs w:val="28"/>
          <w:lang w:val="el-GR"/>
        </w:rPr>
        <w:t>.</w:t>
      </w:r>
      <w:r w:rsidR="00415F7A">
        <w:rPr>
          <w:rFonts w:ascii="Bookman Old Style" w:hAnsi="Bookman Old Style" w:cs="Arial"/>
          <w:sz w:val="28"/>
          <w:szCs w:val="28"/>
          <w:lang w:val="el-GR"/>
        </w:rPr>
        <w:t>Μ</w:t>
      </w:r>
      <w:r w:rsidR="0006718A">
        <w:rPr>
          <w:rFonts w:ascii="Bookman Old Style" w:hAnsi="Bookman Old Style" w:cs="Arial"/>
          <w:sz w:val="28"/>
          <w:szCs w:val="28"/>
          <w:lang w:val="el-GR"/>
        </w:rPr>
        <w:t>.</w:t>
      </w:r>
      <w:r w:rsidR="00415F7A">
        <w:rPr>
          <w:rFonts w:ascii="Bookman Old Style" w:hAnsi="Bookman Old Style" w:cs="Arial"/>
          <w:sz w:val="28"/>
          <w:szCs w:val="28"/>
          <w:lang w:val="el-GR"/>
        </w:rPr>
        <w:t>.</w:t>
      </w:r>
    </w:p>
    <w:p w14:paraId="4C81C6DF" w14:textId="77777777" w:rsidR="00415F7A" w:rsidRDefault="00415F7A" w:rsidP="0000790C">
      <w:pPr>
        <w:spacing w:line="480" w:lineRule="auto"/>
        <w:ind w:right="-35"/>
        <w:jc w:val="both"/>
        <w:rPr>
          <w:rFonts w:ascii="Bookman Old Style" w:hAnsi="Bookman Old Style" w:cs="Arial"/>
          <w:sz w:val="28"/>
          <w:szCs w:val="28"/>
          <w:lang w:val="el-GR"/>
        </w:rPr>
      </w:pPr>
    </w:p>
    <w:p w14:paraId="73A26CD0" w14:textId="766E2BD7" w:rsidR="00415F7A" w:rsidRDefault="00415F7A"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υπό κρίση περίπτωση αφορούσε σε αίτημα της Αστυνομίας στο πλαίσιο διερεύνησης υπόθεσης που αφορά παράνομη κατοχή και χρήση ελεγχόμενων φαρμάκων Τάξεως Α΄ και Β΄, το οποίο υπεβλήθη προς το Κατώτερο Δικαστήριο στις 9/11/2023 προς το σκοπό έκδοσης Εντάλματος Έρευνας για την οικία, υποστατικά και όχημα του Κ</w:t>
      </w:r>
      <w:r w:rsidR="0006718A">
        <w:rPr>
          <w:rFonts w:ascii="Bookman Old Style" w:hAnsi="Bookman Old Style" w:cs="Arial"/>
          <w:sz w:val="28"/>
          <w:szCs w:val="28"/>
          <w:lang w:val="el-GR"/>
        </w:rPr>
        <w:t>.</w:t>
      </w:r>
      <w:r>
        <w:rPr>
          <w:rFonts w:ascii="Bookman Old Style" w:hAnsi="Bookman Old Style" w:cs="Arial"/>
          <w:sz w:val="28"/>
          <w:szCs w:val="28"/>
          <w:lang w:val="el-GR"/>
        </w:rPr>
        <w:t>Μ</w:t>
      </w:r>
      <w:r w:rsidR="0006718A">
        <w:rPr>
          <w:rFonts w:ascii="Bookman Old Style" w:hAnsi="Bookman Old Style" w:cs="Arial"/>
          <w:sz w:val="28"/>
          <w:szCs w:val="28"/>
          <w:lang w:val="el-GR"/>
        </w:rPr>
        <w:t>.</w:t>
      </w:r>
      <w:r>
        <w:rPr>
          <w:rFonts w:ascii="Bookman Old Style" w:hAnsi="Bookman Old Style" w:cs="Arial"/>
          <w:sz w:val="28"/>
          <w:szCs w:val="28"/>
          <w:lang w:val="el-GR"/>
        </w:rPr>
        <w:t xml:space="preserve">. Δικαστής του </w:t>
      </w:r>
      <w:r>
        <w:rPr>
          <w:rFonts w:ascii="Bookman Old Style" w:hAnsi="Bookman Old Style" w:cs="Arial"/>
          <w:sz w:val="28"/>
          <w:szCs w:val="28"/>
          <w:lang w:val="el-GR"/>
        </w:rPr>
        <w:lastRenderedPageBreak/>
        <w:t>Επαρχιακού Δικαστηρίου Πάφου που επελήφθη του αιτήματος το απέρριψε, καταγράφοντας σε σχετικό πρακτικό τα ακόλουθα:</w:t>
      </w:r>
    </w:p>
    <w:p w14:paraId="35A3FEBD" w14:textId="77777777" w:rsidR="00415F7A" w:rsidRDefault="00415F7A" w:rsidP="0000790C">
      <w:pPr>
        <w:spacing w:line="480" w:lineRule="auto"/>
        <w:ind w:right="-35"/>
        <w:jc w:val="both"/>
        <w:rPr>
          <w:rFonts w:ascii="Bookman Old Style" w:hAnsi="Bookman Old Style" w:cs="Arial"/>
          <w:sz w:val="28"/>
          <w:szCs w:val="28"/>
          <w:lang w:val="el-GR"/>
        </w:rPr>
      </w:pPr>
    </w:p>
    <w:p w14:paraId="78C3A34B" w14:textId="77777777" w:rsidR="00BB176C" w:rsidRPr="000C5E38" w:rsidRDefault="00BB176C" w:rsidP="00BB176C">
      <w:pPr>
        <w:spacing w:line="276" w:lineRule="auto"/>
        <w:ind w:left="426" w:right="390"/>
        <w:jc w:val="both"/>
        <w:rPr>
          <w:rFonts w:ascii="Bookman Old Style" w:hAnsi="Bookman Old Style" w:cs="Arial"/>
          <w:sz w:val="26"/>
          <w:szCs w:val="26"/>
          <w:lang w:val="el-GR"/>
        </w:rPr>
      </w:pPr>
      <w:r w:rsidRPr="000C5E38">
        <w:rPr>
          <w:rFonts w:ascii="Bookman Old Style" w:hAnsi="Bookman Old Style" w:cs="Arial"/>
          <w:sz w:val="26"/>
          <w:szCs w:val="26"/>
          <w:lang w:val="el-GR"/>
        </w:rPr>
        <w:t>«Έχω μελετήσει το περιεχόμενο του όρκου και λαμβάνοντας υπόψη ότι εναντίον του συγκεκριμένου προσώπου εκκρεμεί διάταγμα υποχρεωτικής εξέτασης στο πλαίσιο του περί Ψυχιατρικής Νοσηλείας Νόμου θεωρώ πως δεν είναι αναγκαίο στο παρόν στάδιο το αίτημα για διερεύνηση/έκδοση εντάλματος έρευνας.</w:t>
      </w:r>
    </w:p>
    <w:p w14:paraId="045C60BF" w14:textId="77777777" w:rsidR="00BB176C" w:rsidRPr="000C5E38" w:rsidRDefault="00BB176C" w:rsidP="00BB176C">
      <w:pPr>
        <w:spacing w:line="276" w:lineRule="auto"/>
        <w:ind w:left="426" w:right="390"/>
        <w:jc w:val="both"/>
        <w:rPr>
          <w:rFonts w:ascii="Bookman Old Style" w:hAnsi="Bookman Old Style" w:cs="Arial"/>
          <w:sz w:val="26"/>
          <w:szCs w:val="26"/>
          <w:lang w:val="el-GR"/>
        </w:rPr>
      </w:pPr>
    </w:p>
    <w:p w14:paraId="66F83376" w14:textId="77777777" w:rsidR="00BB176C" w:rsidRDefault="00BB176C" w:rsidP="00BB176C">
      <w:pPr>
        <w:spacing w:line="276" w:lineRule="auto"/>
        <w:ind w:left="426" w:right="390"/>
        <w:jc w:val="both"/>
        <w:rPr>
          <w:rFonts w:ascii="Bookman Old Style" w:hAnsi="Bookman Old Style" w:cs="Arial"/>
          <w:sz w:val="26"/>
          <w:szCs w:val="26"/>
          <w:lang w:val="el-GR"/>
        </w:rPr>
      </w:pPr>
      <w:r w:rsidRPr="000C5E38">
        <w:rPr>
          <w:rFonts w:ascii="Bookman Old Style" w:hAnsi="Bookman Old Style" w:cs="Arial"/>
          <w:sz w:val="26"/>
          <w:szCs w:val="26"/>
          <w:lang w:val="el-GR"/>
        </w:rPr>
        <w:t>Συνεπώς το αίτημα απορρίπτεται.»</w:t>
      </w:r>
    </w:p>
    <w:p w14:paraId="487243D6" w14:textId="77777777" w:rsidR="00415F7A" w:rsidRDefault="00415F7A" w:rsidP="0000790C">
      <w:pPr>
        <w:spacing w:line="480" w:lineRule="auto"/>
        <w:ind w:right="-35"/>
        <w:jc w:val="both"/>
        <w:rPr>
          <w:rFonts w:ascii="Bookman Old Style" w:hAnsi="Bookman Old Style" w:cs="Arial"/>
          <w:sz w:val="28"/>
          <w:szCs w:val="28"/>
          <w:lang w:val="el-GR"/>
        </w:rPr>
      </w:pPr>
    </w:p>
    <w:p w14:paraId="02D821BE" w14:textId="0F6F54E9" w:rsidR="00BB176C" w:rsidRDefault="00BB176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άδεια δόθηκε αφού βρήκα πως υπήρχε συζητήσιμο θέμα σε σχέση με το κατά πόσο υπήρχε έκδηλο νομικό σφάλμα επί του κειμένου της Απόφασης του Κατώτερου Δικαστηρίου, καθώς και υπέρβαση εξουσίας επί το ότι αποφάσισε τη μη έκδοση του Εντάλματος Έρευνας με την αιτιολογία ότι εναντίον του συγκεκριμένου προσώπου εκκρεμούσε, κατά τον επίδικο χρόνο, διάταγμα υποχρεωτικής εξέτασης στο πλαίσιο του </w:t>
      </w:r>
      <w:r>
        <w:rPr>
          <w:rFonts w:ascii="Bookman Old Style" w:hAnsi="Bookman Old Style" w:cs="Arial"/>
          <w:b/>
          <w:bCs/>
          <w:i/>
          <w:iCs/>
          <w:sz w:val="28"/>
          <w:szCs w:val="28"/>
          <w:lang w:val="el-GR"/>
        </w:rPr>
        <w:t>περί Ψυχιατρικής Νοσηλείας Νόμου 77(Ι)/1997</w:t>
      </w:r>
      <w:r>
        <w:rPr>
          <w:rFonts w:ascii="Bookman Old Style" w:hAnsi="Bookman Old Style" w:cs="Arial"/>
          <w:sz w:val="28"/>
          <w:szCs w:val="28"/>
          <w:lang w:val="el-GR"/>
        </w:rPr>
        <w:t>.</w:t>
      </w:r>
    </w:p>
    <w:p w14:paraId="07C33680" w14:textId="77777777" w:rsidR="00BB176C" w:rsidRDefault="00BB176C" w:rsidP="0000790C">
      <w:pPr>
        <w:spacing w:line="480" w:lineRule="auto"/>
        <w:ind w:right="-35"/>
        <w:jc w:val="both"/>
        <w:rPr>
          <w:rFonts w:ascii="Bookman Old Style" w:hAnsi="Bookman Old Style" w:cs="Arial"/>
          <w:sz w:val="28"/>
          <w:szCs w:val="28"/>
          <w:lang w:val="el-GR"/>
        </w:rPr>
      </w:pPr>
    </w:p>
    <w:p w14:paraId="300EA57D" w14:textId="7724937F" w:rsidR="00BB176C" w:rsidRDefault="00BB176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Αίτηση δια κλήσεως καταχωρίστηκε με βάση τις οδηγίες του Δικαστηρίου και επεδόθη στον Κ</w:t>
      </w:r>
      <w:r w:rsidR="00D17292">
        <w:rPr>
          <w:rFonts w:ascii="Bookman Old Style" w:hAnsi="Bookman Old Style" w:cs="Arial"/>
          <w:sz w:val="28"/>
          <w:szCs w:val="28"/>
          <w:lang w:val="el-GR"/>
        </w:rPr>
        <w:t>αθ’ου η Αίτηση</w:t>
      </w:r>
      <w:r w:rsidR="00AB7639">
        <w:rPr>
          <w:rFonts w:ascii="Bookman Old Style" w:hAnsi="Bookman Old Style" w:cs="Arial"/>
          <w:sz w:val="28"/>
          <w:szCs w:val="28"/>
          <w:lang w:val="el-GR"/>
        </w:rPr>
        <w:t xml:space="preserve"> ο οποίος δεν εμφανίστηκε, με αποτέλεσμα να μην υπάρχει ένσταση στην παρούσα διαδικασία. </w:t>
      </w:r>
      <w:r>
        <w:rPr>
          <w:rFonts w:ascii="Bookman Old Style" w:hAnsi="Bookman Old Style" w:cs="Arial"/>
          <w:sz w:val="28"/>
          <w:szCs w:val="28"/>
          <w:lang w:val="el-GR"/>
        </w:rPr>
        <w:t>Ανεξάρτητα</w:t>
      </w:r>
      <w:r w:rsidR="00AB7639">
        <w:rPr>
          <w:rFonts w:ascii="Bookman Old Style" w:hAnsi="Bookman Old Style" w:cs="Arial"/>
          <w:sz w:val="28"/>
          <w:szCs w:val="28"/>
          <w:lang w:val="el-GR"/>
        </w:rPr>
        <w:t>,</w:t>
      </w:r>
      <w:r>
        <w:rPr>
          <w:rFonts w:ascii="Bookman Old Style" w:hAnsi="Bookman Old Style" w:cs="Arial"/>
          <w:sz w:val="28"/>
          <w:szCs w:val="28"/>
          <w:lang w:val="el-GR"/>
        </w:rPr>
        <w:t xml:space="preserve"> </w:t>
      </w:r>
      <w:r w:rsidR="00AB7639">
        <w:rPr>
          <w:rFonts w:ascii="Bookman Old Style" w:hAnsi="Bookman Old Style" w:cs="Arial"/>
          <w:sz w:val="28"/>
          <w:szCs w:val="28"/>
          <w:lang w:val="el-GR"/>
        </w:rPr>
        <w:t>όμως,</w:t>
      </w:r>
      <w:r>
        <w:rPr>
          <w:rFonts w:ascii="Bookman Old Style" w:hAnsi="Bookman Old Style" w:cs="Arial"/>
          <w:sz w:val="28"/>
          <w:szCs w:val="28"/>
          <w:lang w:val="el-GR"/>
        </w:rPr>
        <w:t xml:space="preserve"> από τ</w:t>
      </w:r>
      <w:r w:rsidR="00AB7639">
        <w:rPr>
          <w:rFonts w:ascii="Bookman Old Style" w:hAnsi="Bookman Old Style" w:cs="Arial"/>
          <w:sz w:val="28"/>
          <w:szCs w:val="28"/>
          <w:lang w:val="el-GR"/>
        </w:rPr>
        <w:t>ο γεγονός αυτό</w:t>
      </w:r>
      <w:r>
        <w:rPr>
          <w:rFonts w:ascii="Bookman Old Style" w:hAnsi="Bookman Old Style" w:cs="Arial"/>
          <w:sz w:val="28"/>
          <w:szCs w:val="28"/>
          <w:lang w:val="el-GR"/>
        </w:rPr>
        <w:t xml:space="preserve">, το Ανώτατο Δικαστήριο έχει </w:t>
      </w:r>
      <w:r>
        <w:rPr>
          <w:rFonts w:ascii="Bookman Old Style" w:hAnsi="Bookman Old Style" w:cs="Arial"/>
          <w:sz w:val="28"/>
          <w:szCs w:val="28"/>
          <w:lang w:val="el-GR"/>
        </w:rPr>
        <w:lastRenderedPageBreak/>
        <w:t xml:space="preserve">καθήκον να εξετάσει κατά πόσο δικαιολογείται η έκδοση του αιτούμενου </w:t>
      </w:r>
      <w:r w:rsidR="00AB7639">
        <w:rPr>
          <w:rFonts w:ascii="Bookman Old Style" w:hAnsi="Bookman Old Style" w:cs="Arial"/>
          <w:sz w:val="28"/>
          <w:szCs w:val="28"/>
          <w:lang w:val="el-GR"/>
        </w:rPr>
        <w:t>Π</w:t>
      </w:r>
      <w:r>
        <w:rPr>
          <w:rFonts w:ascii="Bookman Old Style" w:hAnsi="Bookman Old Style" w:cs="Arial"/>
          <w:sz w:val="28"/>
          <w:szCs w:val="28"/>
          <w:lang w:val="el-GR"/>
        </w:rPr>
        <w:t xml:space="preserve">ρονομιακού </w:t>
      </w:r>
      <w:r w:rsidR="00AB7639">
        <w:rPr>
          <w:rFonts w:ascii="Bookman Old Style" w:hAnsi="Bookman Old Style" w:cs="Arial"/>
          <w:sz w:val="28"/>
          <w:szCs w:val="28"/>
          <w:lang w:val="el-GR"/>
        </w:rPr>
        <w:t>Ε</w:t>
      </w:r>
      <w:r>
        <w:rPr>
          <w:rFonts w:ascii="Bookman Old Style" w:hAnsi="Bookman Old Style" w:cs="Arial"/>
          <w:sz w:val="28"/>
          <w:szCs w:val="28"/>
          <w:lang w:val="el-GR"/>
        </w:rPr>
        <w:t>ντάλματος.</w:t>
      </w:r>
    </w:p>
    <w:p w14:paraId="389931BE" w14:textId="77777777" w:rsidR="00BB176C" w:rsidRDefault="00BB176C" w:rsidP="0000790C">
      <w:pPr>
        <w:spacing w:line="480" w:lineRule="auto"/>
        <w:ind w:right="-35"/>
        <w:jc w:val="both"/>
        <w:rPr>
          <w:rFonts w:ascii="Bookman Old Style" w:hAnsi="Bookman Old Style" w:cs="Arial"/>
          <w:sz w:val="28"/>
          <w:szCs w:val="28"/>
          <w:lang w:val="el-GR"/>
        </w:rPr>
      </w:pPr>
    </w:p>
    <w:p w14:paraId="357D7FB0" w14:textId="39937DC7" w:rsidR="00BB176C" w:rsidRDefault="00BB176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Όπως έχει τονισθεί στην υπόθεση </w:t>
      </w:r>
      <w:r>
        <w:rPr>
          <w:rFonts w:ascii="Bookman Old Style" w:hAnsi="Bookman Old Style" w:cs="Arial"/>
          <w:b/>
          <w:bCs/>
          <w:i/>
          <w:iCs/>
          <w:sz w:val="28"/>
          <w:szCs w:val="28"/>
          <w:lang w:val="el-GR"/>
        </w:rPr>
        <w:t>Σύνδεσμος για Πρόληψη της Βίας στα Γήπεδα (1997) 1(Β) Α.Α.Δ. 1014</w:t>
      </w:r>
      <w:r>
        <w:rPr>
          <w:rFonts w:ascii="Bookman Old Style" w:hAnsi="Bookman Old Style" w:cs="Arial"/>
          <w:sz w:val="28"/>
          <w:szCs w:val="28"/>
          <w:lang w:val="el-GR"/>
        </w:rPr>
        <w:t xml:space="preserve">, ένα ένταλμα έρευνας στοχεύει στην ανεύρεση και κατάσχεση πραγμάτων. Προκειμένου δε να εκδοθεί ένταλμα έρευνας με βάση το </w:t>
      </w:r>
      <w:r>
        <w:rPr>
          <w:rFonts w:ascii="Bookman Old Style" w:hAnsi="Bookman Old Style" w:cs="Arial"/>
          <w:b/>
          <w:bCs/>
          <w:i/>
          <w:iCs/>
          <w:sz w:val="28"/>
          <w:szCs w:val="28"/>
          <w:lang w:val="el-GR"/>
        </w:rPr>
        <w:t xml:space="preserve">Άρθρο 27 </w:t>
      </w:r>
      <w:r w:rsidRPr="008C3A09">
        <w:rPr>
          <w:rFonts w:ascii="Bookman Old Style" w:hAnsi="Bookman Old Style" w:cs="Arial"/>
          <w:sz w:val="28"/>
          <w:szCs w:val="28"/>
          <w:lang w:val="el-GR"/>
        </w:rPr>
        <w:t>του</w:t>
      </w:r>
      <w:r>
        <w:rPr>
          <w:rFonts w:ascii="Bookman Old Style" w:hAnsi="Bookman Old Style" w:cs="Arial"/>
          <w:b/>
          <w:bCs/>
          <w:i/>
          <w:iCs/>
          <w:sz w:val="28"/>
          <w:szCs w:val="28"/>
          <w:lang w:val="el-GR"/>
        </w:rPr>
        <w:t xml:space="preserve"> Κεφ. 155</w:t>
      </w:r>
      <w:r>
        <w:rPr>
          <w:rFonts w:ascii="Bookman Old Style" w:hAnsi="Bookman Old Style" w:cs="Arial"/>
          <w:sz w:val="28"/>
          <w:szCs w:val="28"/>
          <w:lang w:val="el-GR"/>
        </w:rPr>
        <w:t xml:space="preserve">, θα πρέπει να στοιχειοθετηθεί η ύπαρξη εύλογης αιτίας </w:t>
      </w:r>
      <w:proofErr w:type="spellStart"/>
      <w:r>
        <w:rPr>
          <w:rFonts w:ascii="Bookman Old Style" w:hAnsi="Bookman Old Style" w:cs="Arial"/>
          <w:sz w:val="28"/>
          <w:szCs w:val="28"/>
          <w:lang w:val="el-GR"/>
        </w:rPr>
        <w:t>συναρτημένης</w:t>
      </w:r>
      <w:proofErr w:type="spellEnd"/>
      <w:r>
        <w:rPr>
          <w:rFonts w:ascii="Bookman Old Style" w:hAnsi="Bookman Old Style" w:cs="Arial"/>
          <w:sz w:val="28"/>
          <w:szCs w:val="28"/>
          <w:lang w:val="el-GR"/>
        </w:rPr>
        <w:t xml:space="preserve"> προς τα αντικείμενα για τα οποία επιδιώκεται η ανεύρεση ώστε να τεκμηριώνεται η απαραίτητη προϋπόθεση δικαιοδοτικής φύσεως.</w:t>
      </w:r>
    </w:p>
    <w:p w14:paraId="2B3BDEFF" w14:textId="77777777" w:rsidR="00BB176C" w:rsidRDefault="00BB176C" w:rsidP="0000790C">
      <w:pPr>
        <w:spacing w:line="480" w:lineRule="auto"/>
        <w:ind w:right="-35"/>
        <w:jc w:val="both"/>
        <w:rPr>
          <w:rFonts w:ascii="Bookman Old Style" w:hAnsi="Bookman Old Style" w:cs="Arial"/>
          <w:sz w:val="28"/>
          <w:szCs w:val="28"/>
          <w:lang w:val="el-GR"/>
        </w:rPr>
      </w:pPr>
    </w:p>
    <w:p w14:paraId="57F0581F" w14:textId="692E8DB6" w:rsidR="00BB176C" w:rsidRDefault="00BB176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δικαιοδοσία για έκδοση εντάλματος έρευνας για ανεύρεση και κατάσχεση «</w:t>
      </w:r>
      <w:r>
        <w:rPr>
          <w:rFonts w:ascii="Bookman Old Style" w:hAnsi="Bookman Old Style" w:cs="Arial"/>
          <w:i/>
          <w:iCs/>
          <w:sz w:val="28"/>
          <w:szCs w:val="28"/>
          <w:lang w:val="el-GR"/>
        </w:rPr>
        <w:t>τέτοιων πραγμάτων</w:t>
      </w:r>
      <w:r>
        <w:rPr>
          <w:rFonts w:ascii="Bookman Old Style" w:hAnsi="Bookman Old Style" w:cs="Arial"/>
          <w:sz w:val="28"/>
          <w:szCs w:val="28"/>
          <w:lang w:val="el-GR"/>
        </w:rPr>
        <w:t>», ενεργοποιείται όταν υπάρχει εύλογη αιτία πως σε οποιοδήποτε τόπο υπάρχει:</w:t>
      </w:r>
    </w:p>
    <w:p w14:paraId="16C4C0FE" w14:textId="77777777" w:rsidR="00BB176C" w:rsidRDefault="00BB176C" w:rsidP="0000790C">
      <w:pPr>
        <w:spacing w:line="480" w:lineRule="auto"/>
        <w:ind w:right="-35"/>
        <w:jc w:val="both"/>
        <w:rPr>
          <w:rFonts w:ascii="Bookman Old Style" w:hAnsi="Bookman Old Style" w:cs="Arial"/>
          <w:sz w:val="28"/>
          <w:szCs w:val="28"/>
          <w:lang w:val="el-GR"/>
        </w:rPr>
      </w:pPr>
    </w:p>
    <w:p w14:paraId="6BA12210" w14:textId="31EBBD5D" w:rsidR="00BB176C" w:rsidRPr="00BB176C" w:rsidRDefault="00BB176C" w:rsidP="00BB176C">
      <w:pPr>
        <w:pStyle w:val="ListParagraph"/>
        <w:numPr>
          <w:ilvl w:val="0"/>
          <w:numId w:val="19"/>
        </w:numPr>
        <w:spacing w:line="276"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w:t>
      </w:r>
      <w:r w:rsidR="00FA1A6A">
        <w:rPr>
          <w:rFonts w:ascii="Bookman Old Style" w:hAnsi="Bookman Old Style" w:cs="Arial"/>
          <w:i/>
          <w:iCs/>
          <w:sz w:val="28"/>
          <w:szCs w:val="28"/>
          <w:lang w:val="el-GR"/>
        </w:rPr>
        <w:t>Ο</w:t>
      </w:r>
      <w:r>
        <w:rPr>
          <w:rFonts w:ascii="Bookman Old Style" w:hAnsi="Bookman Old Style" w:cs="Arial"/>
          <w:i/>
          <w:iCs/>
          <w:sz w:val="28"/>
          <w:szCs w:val="28"/>
          <w:lang w:val="el-GR"/>
        </w:rPr>
        <w:t>τιδήποτε στο οποίο ή σε σχέση με το οποίο διαπράχθηκε ποινικό αδίκημα ή υπάρχει υποψία ότι διαπράχθηκε ή</w:t>
      </w:r>
    </w:p>
    <w:p w14:paraId="24658EF3" w14:textId="4ED7E8EA" w:rsidR="00BB176C" w:rsidRPr="00BB176C" w:rsidRDefault="00BB176C" w:rsidP="00BB176C">
      <w:pPr>
        <w:pStyle w:val="ListParagraph"/>
        <w:numPr>
          <w:ilvl w:val="0"/>
          <w:numId w:val="19"/>
        </w:numPr>
        <w:spacing w:line="276" w:lineRule="auto"/>
        <w:ind w:right="-35"/>
        <w:jc w:val="both"/>
        <w:rPr>
          <w:rFonts w:ascii="Bookman Old Style" w:hAnsi="Bookman Old Style" w:cs="Arial"/>
          <w:sz w:val="28"/>
          <w:szCs w:val="28"/>
          <w:lang w:val="el-GR"/>
        </w:rPr>
      </w:pPr>
      <w:r>
        <w:rPr>
          <w:rFonts w:ascii="Bookman Old Style" w:hAnsi="Bookman Old Style" w:cs="Arial"/>
          <w:i/>
          <w:iCs/>
          <w:sz w:val="28"/>
          <w:szCs w:val="28"/>
          <w:lang w:val="el-GR"/>
        </w:rPr>
        <w:t>Οτιδήποτε για το οποίο υπάρχει εύλογη αιτία να πιστεύεται ότι θα παρέχει απόδειξη ως προς τη διάπραξη ποινικού αδικήματος ή</w:t>
      </w:r>
    </w:p>
    <w:p w14:paraId="7F189540" w14:textId="60437735" w:rsidR="00BB176C" w:rsidRDefault="00BB176C" w:rsidP="00BB176C">
      <w:pPr>
        <w:pStyle w:val="ListParagraph"/>
        <w:numPr>
          <w:ilvl w:val="0"/>
          <w:numId w:val="19"/>
        </w:numPr>
        <w:spacing w:line="276" w:lineRule="auto"/>
        <w:ind w:right="-35"/>
        <w:jc w:val="both"/>
        <w:rPr>
          <w:rFonts w:ascii="Bookman Old Style" w:hAnsi="Bookman Old Style" w:cs="Arial"/>
          <w:sz w:val="28"/>
          <w:szCs w:val="28"/>
          <w:lang w:val="el-GR"/>
        </w:rPr>
      </w:pPr>
      <w:r>
        <w:rPr>
          <w:rFonts w:ascii="Bookman Old Style" w:hAnsi="Bookman Old Style" w:cs="Arial"/>
          <w:i/>
          <w:iCs/>
          <w:sz w:val="28"/>
          <w:szCs w:val="28"/>
          <w:lang w:val="el-GR"/>
        </w:rPr>
        <w:t>Οτιδήποτε για το οποίο υπάρχει εύλογη αιτία να πιστεύεται ότι προορίζεται να χρησιμοποιηθεί για το σκοπό διάπραξης ποινικού αδικήματος</w:t>
      </w:r>
      <w:r w:rsidRPr="00BB176C">
        <w:rPr>
          <w:rFonts w:ascii="Bookman Old Style" w:hAnsi="Bookman Old Style" w:cs="Arial"/>
          <w:sz w:val="28"/>
          <w:szCs w:val="28"/>
          <w:lang w:val="el-GR"/>
        </w:rPr>
        <w:t>.»</w:t>
      </w:r>
      <w:r w:rsidR="008C3A09">
        <w:rPr>
          <w:rStyle w:val="FootnoteReference"/>
          <w:rFonts w:ascii="Bookman Old Style" w:hAnsi="Bookman Old Style" w:cs="Arial"/>
          <w:sz w:val="28"/>
          <w:szCs w:val="28"/>
          <w:lang w:val="el-GR"/>
        </w:rPr>
        <w:footnoteReference w:id="1"/>
      </w:r>
    </w:p>
    <w:p w14:paraId="2B214A34" w14:textId="77777777" w:rsidR="00BB176C" w:rsidRDefault="00BB176C" w:rsidP="00BB176C">
      <w:pPr>
        <w:spacing w:line="480" w:lineRule="auto"/>
        <w:ind w:right="-35"/>
        <w:jc w:val="both"/>
        <w:rPr>
          <w:rFonts w:ascii="Bookman Old Style" w:hAnsi="Bookman Old Style" w:cs="Arial"/>
          <w:sz w:val="28"/>
          <w:szCs w:val="28"/>
          <w:lang w:val="el-GR"/>
        </w:rPr>
      </w:pPr>
    </w:p>
    <w:p w14:paraId="062EE1B9" w14:textId="422D8110" w:rsidR="00BB176C" w:rsidRDefault="00BB176C" w:rsidP="00BB176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Οι εν λόγω νομοθετικές πρόνοιες αποσκοπούν στο να βοηθήσουν στην απονομή της δικαιοσύνης επιτρέποντας στην Αστυνομία να εισέλθει στα υποστατικά που υποδεικνύονται στο αίτημα, με σκοπό την ανεύρεση αντικειμένου ή αντικειμένων τα οποία συνδέονται με τη διάπραξη συγκεκριμένων ποινικών αδικημάτων με τους διάφορους τρόπους που καταγράφονται στο Νόμο.</w:t>
      </w:r>
    </w:p>
    <w:p w14:paraId="7F90E961" w14:textId="77777777" w:rsidR="00BB176C" w:rsidRDefault="00BB176C" w:rsidP="00BB176C">
      <w:pPr>
        <w:spacing w:line="480" w:lineRule="auto"/>
        <w:ind w:right="-35"/>
        <w:jc w:val="both"/>
        <w:rPr>
          <w:rFonts w:ascii="Bookman Old Style" w:hAnsi="Bookman Old Style" w:cs="Arial"/>
          <w:sz w:val="28"/>
          <w:szCs w:val="28"/>
          <w:lang w:val="el-GR"/>
        </w:rPr>
      </w:pPr>
    </w:p>
    <w:p w14:paraId="07460B1C" w14:textId="427908FF" w:rsidR="00BB176C" w:rsidRDefault="00BB176C" w:rsidP="00BB176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έκδοση ενός προνομιακού διατάγματος </w:t>
      </w:r>
      <w:r>
        <w:rPr>
          <w:rFonts w:ascii="Bookman Old Style" w:hAnsi="Bookman Old Style" w:cs="Arial"/>
          <w:i/>
          <w:iCs/>
          <w:sz w:val="28"/>
          <w:szCs w:val="28"/>
          <w:lang w:val="en-US"/>
        </w:rPr>
        <w:t>Certiorari</w:t>
      </w:r>
      <w:r>
        <w:rPr>
          <w:rFonts w:ascii="Bookman Old Style" w:hAnsi="Bookman Old Style" w:cs="Arial"/>
          <w:sz w:val="28"/>
          <w:szCs w:val="28"/>
          <w:lang w:val="el-GR"/>
        </w:rPr>
        <w:t xml:space="preserve"> αποσκοπεί στον έλεγχο </w:t>
      </w:r>
      <w:r w:rsidR="00AB7639">
        <w:rPr>
          <w:rFonts w:ascii="Bookman Old Style" w:hAnsi="Bookman Old Style" w:cs="Arial"/>
          <w:sz w:val="28"/>
          <w:szCs w:val="28"/>
          <w:lang w:val="el-GR"/>
        </w:rPr>
        <w:t>Κ</w:t>
      </w:r>
      <w:r>
        <w:rPr>
          <w:rFonts w:ascii="Bookman Old Style" w:hAnsi="Bookman Old Style" w:cs="Arial"/>
          <w:sz w:val="28"/>
          <w:szCs w:val="28"/>
          <w:lang w:val="el-GR"/>
        </w:rPr>
        <w:t>ατ</w:t>
      </w:r>
      <w:r w:rsidR="00AB7639">
        <w:rPr>
          <w:rFonts w:ascii="Bookman Old Style" w:hAnsi="Bookman Old Style" w:cs="Arial"/>
          <w:sz w:val="28"/>
          <w:szCs w:val="28"/>
          <w:lang w:val="el-GR"/>
        </w:rPr>
        <w:t>ώτε</w:t>
      </w:r>
      <w:r>
        <w:rPr>
          <w:rFonts w:ascii="Bookman Old Style" w:hAnsi="Bookman Old Style" w:cs="Arial"/>
          <w:sz w:val="28"/>
          <w:szCs w:val="28"/>
          <w:lang w:val="el-GR"/>
        </w:rPr>
        <w:t xml:space="preserve">ρων </w:t>
      </w:r>
      <w:r w:rsidR="00AB7639">
        <w:rPr>
          <w:rFonts w:ascii="Bookman Old Style" w:hAnsi="Bookman Old Style" w:cs="Arial"/>
          <w:sz w:val="28"/>
          <w:szCs w:val="28"/>
          <w:lang w:val="el-GR"/>
        </w:rPr>
        <w:t>Δ</w:t>
      </w:r>
      <w:r>
        <w:rPr>
          <w:rFonts w:ascii="Bookman Old Style" w:hAnsi="Bookman Old Style" w:cs="Arial"/>
          <w:sz w:val="28"/>
          <w:szCs w:val="28"/>
          <w:lang w:val="el-GR"/>
        </w:rPr>
        <w:t>ικαστηρίων σε μια προσπάθεια διατήρησης της δικαιοδοσίας των μέσα στα πλαίσια που καθορίζουν οι σχετικές νομοθετικές πρόνοιες (</w:t>
      </w:r>
      <w:proofErr w:type="spellStart"/>
      <w:r>
        <w:rPr>
          <w:rFonts w:ascii="Bookman Old Style" w:hAnsi="Bookman Old Style" w:cs="Arial"/>
          <w:b/>
          <w:bCs/>
          <w:i/>
          <w:iCs/>
          <w:sz w:val="28"/>
          <w:szCs w:val="28"/>
          <w:lang w:val="en-US"/>
        </w:rPr>
        <w:t>Lindos</w:t>
      </w:r>
      <w:proofErr w:type="spellEnd"/>
      <w:r w:rsidRPr="00BB176C">
        <w:rPr>
          <w:rFonts w:ascii="Bookman Old Style" w:hAnsi="Bookman Old Style" w:cs="Arial"/>
          <w:b/>
          <w:bCs/>
          <w:i/>
          <w:iCs/>
          <w:sz w:val="28"/>
          <w:szCs w:val="28"/>
          <w:lang w:val="el-GR"/>
        </w:rPr>
        <w:t xml:space="preserve"> </w:t>
      </w:r>
      <w:proofErr w:type="spellStart"/>
      <w:r>
        <w:rPr>
          <w:rFonts w:ascii="Bookman Old Style" w:hAnsi="Bookman Old Style" w:cs="Arial"/>
          <w:b/>
          <w:bCs/>
          <w:i/>
          <w:iCs/>
          <w:sz w:val="28"/>
          <w:szCs w:val="28"/>
          <w:lang w:val="el-GR"/>
        </w:rPr>
        <w:t>Constructions</w:t>
      </w:r>
      <w:proofErr w:type="spellEnd"/>
      <w:r>
        <w:rPr>
          <w:rFonts w:ascii="Bookman Old Style" w:hAnsi="Bookman Old Style" w:cs="Arial"/>
          <w:b/>
          <w:bCs/>
          <w:i/>
          <w:iCs/>
          <w:sz w:val="28"/>
          <w:szCs w:val="28"/>
          <w:lang w:val="el-GR"/>
        </w:rPr>
        <w:t xml:space="preserve"> </w:t>
      </w:r>
      <w:proofErr w:type="spellStart"/>
      <w:r>
        <w:rPr>
          <w:rFonts w:ascii="Bookman Old Style" w:hAnsi="Bookman Old Style" w:cs="Arial"/>
          <w:b/>
          <w:bCs/>
          <w:i/>
          <w:iCs/>
          <w:sz w:val="28"/>
          <w:szCs w:val="28"/>
          <w:lang w:val="el-GR"/>
        </w:rPr>
        <w:t>Ltd</w:t>
      </w:r>
      <w:proofErr w:type="spellEnd"/>
      <w:r>
        <w:rPr>
          <w:rFonts w:ascii="Bookman Old Style" w:hAnsi="Bookman Old Style" w:cs="Arial"/>
          <w:b/>
          <w:bCs/>
          <w:i/>
          <w:iCs/>
          <w:sz w:val="28"/>
          <w:szCs w:val="28"/>
          <w:lang w:val="el-GR"/>
        </w:rPr>
        <w:t xml:space="preserve"> (1989) 1(Ε) Α.Α.Δ. 648</w:t>
      </w:r>
      <w:r>
        <w:rPr>
          <w:rFonts w:ascii="Bookman Old Style" w:hAnsi="Bookman Old Style" w:cs="Arial"/>
          <w:sz w:val="28"/>
          <w:szCs w:val="28"/>
          <w:lang w:val="el-GR"/>
        </w:rPr>
        <w:t>). Το ένταλμα εκδίδεται μόνο σε εκείνες τις περιπτώσεις στις οποίες θίγονται, ή υπάρχει σοβαρός κίνδυνος να θιγούν, δικαιώματα (</w:t>
      </w:r>
      <w:r>
        <w:rPr>
          <w:rFonts w:ascii="Bookman Old Style" w:hAnsi="Bookman Old Style" w:cs="Arial"/>
          <w:b/>
          <w:bCs/>
          <w:i/>
          <w:iCs/>
          <w:sz w:val="28"/>
          <w:szCs w:val="28"/>
          <w:lang w:val="el-GR"/>
        </w:rPr>
        <w:t xml:space="preserve">Γενικός Εισαγγελέας (Αρ. 3) (1993) 1 Α.Α.Δ. 442, Καρατζαφέρης (1993) </w:t>
      </w:r>
      <w:r w:rsidR="006B3007">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1 Α.Α.Δ. 607</w:t>
      </w:r>
      <w:r>
        <w:rPr>
          <w:rFonts w:ascii="Bookman Old Style" w:hAnsi="Bookman Old Style" w:cs="Arial"/>
          <w:sz w:val="28"/>
          <w:szCs w:val="28"/>
          <w:lang w:val="el-GR"/>
        </w:rPr>
        <w:t>, 611).</w:t>
      </w:r>
    </w:p>
    <w:p w14:paraId="1F5F1EB0" w14:textId="77777777" w:rsidR="006B3007" w:rsidRDefault="006B3007" w:rsidP="00BB176C">
      <w:pPr>
        <w:spacing w:line="480" w:lineRule="auto"/>
        <w:ind w:right="-35"/>
        <w:jc w:val="both"/>
        <w:rPr>
          <w:rFonts w:ascii="Bookman Old Style" w:hAnsi="Bookman Old Style" w:cs="Arial"/>
          <w:sz w:val="28"/>
          <w:szCs w:val="28"/>
          <w:lang w:val="el-GR"/>
        </w:rPr>
      </w:pPr>
    </w:p>
    <w:p w14:paraId="5974260B" w14:textId="65E95CB4" w:rsidR="005768FF" w:rsidRDefault="006B3007" w:rsidP="00A1730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Στην παρούσα περίπτωση</w:t>
      </w:r>
      <w:r w:rsidR="00AB7639">
        <w:rPr>
          <w:rFonts w:ascii="Bookman Old Style" w:hAnsi="Bookman Old Style" w:cs="Arial"/>
          <w:sz w:val="28"/>
          <w:szCs w:val="28"/>
          <w:lang w:val="el-GR"/>
        </w:rPr>
        <w:t xml:space="preserve"> δεν χρειάζεται, θεωρώ, να λεχθούν πολλά. Η </w:t>
      </w:r>
      <w:r>
        <w:rPr>
          <w:rFonts w:ascii="Bookman Old Style" w:hAnsi="Bookman Old Style" w:cs="Arial"/>
          <w:sz w:val="28"/>
          <w:szCs w:val="28"/>
          <w:lang w:val="el-GR"/>
        </w:rPr>
        <w:t xml:space="preserve">απορριπτική απόφαση του Επαρχιακού Δικαστηρίου είναι αποτέλεσμα </w:t>
      </w:r>
      <w:r w:rsidR="00F366E6">
        <w:rPr>
          <w:rFonts w:ascii="Bookman Old Style" w:hAnsi="Bookman Old Style" w:cs="Arial"/>
          <w:sz w:val="28"/>
          <w:szCs w:val="28"/>
          <w:lang w:val="el-GR"/>
        </w:rPr>
        <w:t xml:space="preserve">έκδηλης </w:t>
      </w:r>
      <w:r>
        <w:rPr>
          <w:rFonts w:ascii="Bookman Old Style" w:hAnsi="Bookman Old Style" w:cs="Arial"/>
          <w:sz w:val="28"/>
          <w:szCs w:val="28"/>
          <w:lang w:val="el-GR"/>
        </w:rPr>
        <w:t xml:space="preserve">νομικής πλάνης. </w:t>
      </w:r>
      <w:r w:rsidR="00A17304">
        <w:rPr>
          <w:rFonts w:ascii="Bookman Old Style" w:hAnsi="Bookman Old Style" w:cs="Arial"/>
          <w:sz w:val="28"/>
          <w:szCs w:val="28"/>
          <w:lang w:val="el-GR"/>
        </w:rPr>
        <w:t xml:space="preserve">Το Ένταλμα Έρευνας δεν είναι κάτι που αφορά πρόσωπο. Αφορά χώρο. Το γεγονός ότι εκκρεμούσε εναντίον του κατόχου της οικίας, υποστατικών και οχήματος διάταγμα υποχρεωτικής εξέτασης, </w:t>
      </w:r>
      <w:r w:rsidR="00A17304">
        <w:rPr>
          <w:rFonts w:ascii="Bookman Old Style" w:hAnsi="Bookman Old Style" w:cs="Arial"/>
          <w:sz w:val="28"/>
          <w:szCs w:val="28"/>
          <w:lang w:val="el-GR"/>
        </w:rPr>
        <w:lastRenderedPageBreak/>
        <w:t>ουδόλως θα μπορούσε να σ</w:t>
      </w:r>
      <w:r w:rsidR="0018400E">
        <w:rPr>
          <w:rFonts w:ascii="Bookman Old Style" w:hAnsi="Bookman Old Style" w:cs="Arial"/>
          <w:sz w:val="28"/>
          <w:szCs w:val="28"/>
          <w:lang w:val="el-GR"/>
        </w:rPr>
        <w:t>υσ</w:t>
      </w:r>
      <w:r w:rsidR="00A17304">
        <w:rPr>
          <w:rFonts w:ascii="Bookman Old Style" w:hAnsi="Bookman Old Style" w:cs="Arial"/>
          <w:sz w:val="28"/>
          <w:szCs w:val="28"/>
          <w:lang w:val="el-GR"/>
        </w:rPr>
        <w:t>χετιστεί με τις προϋποθέσεις έκδοσης Εντάλματος Έρευνας. Ως εκ τούτου, α</w:t>
      </w:r>
      <w:r>
        <w:rPr>
          <w:rFonts w:ascii="Bookman Old Style" w:hAnsi="Bookman Old Style" w:cs="Arial"/>
          <w:sz w:val="28"/>
          <w:szCs w:val="28"/>
          <w:lang w:val="el-GR"/>
        </w:rPr>
        <w:t>πορρίπτοντας το Κατώτερο Δικαστήριο το αίτημα για έκδοση Εντάλματος Έρευνας της οικίας, υποστατικών και οχήματος συγκεκριμένου προσώπου με το αιτιολογικό ότι δεν ήταν αναγκαίο</w:t>
      </w:r>
      <w:r w:rsidR="00FA1A6A">
        <w:rPr>
          <w:rFonts w:ascii="Bookman Old Style" w:hAnsi="Bookman Old Style" w:cs="Arial"/>
          <w:sz w:val="28"/>
          <w:szCs w:val="28"/>
          <w:lang w:val="el-GR"/>
        </w:rPr>
        <w:t>,</w:t>
      </w:r>
      <w:r>
        <w:rPr>
          <w:rFonts w:ascii="Bookman Old Style" w:hAnsi="Bookman Old Style" w:cs="Arial"/>
          <w:sz w:val="28"/>
          <w:szCs w:val="28"/>
          <w:lang w:val="el-GR"/>
        </w:rPr>
        <w:t xml:space="preserve"> καθώς ε</w:t>
      </w:r>
      <w:r w:rsidR="00F366E6">
        <w:rPr>
          <w:rFonts w:ascii="Bookman Old Style" w:hAnsi="Bookman Old Style" w:cs="Arial"/>
          <w:sz w:val="28"/>
          <w:szCs w:val="28"/>
          <w:lang w:val="el-GR"/>
        </w:rPr>
        <w:t xml:space="preserve">κκρεμούσε </w:t>
      </w:r>
      <w:r>
        <w:rPr>
          <w:rFonts w:ascii="Bookman Old Style" w:hAnsi="Bookman Old Style" w:cs="Arial"/>
          <w:sz w:val="28"/>
          <w:szCs w:val="28"/>
          <w:lang w:val="el-GR"/>
        </w:rPr>
        <w:t>Διάταγμα υποχρεω</w:t>
      </w:r>
      <w:r w:rsidR="008C3A09">
        <w:rPr>
          <w:rFonts w:ascii="Bookman Old Style" w:hAnsi="Bookman Old Style" w:cs="Arial"/>
          <w:sz w:val="28"/>
          <w:szCs w:val="28"/>
          <w:lang w:val="el-GR"/>
        </w:rPr>
        <w:t xml:space="preserve">τικής </w:t>
      </w:r>
      <w:r w:rsidR="00F366E6">
        <w:rPr>
          <w:rFonts w:ascii="Bookman Old Style" w:hAnsi="Bookman Old Style" w:cs="Arial"/>
          <w:sz w:val="28"/>
          <w:szCs w:val="28"/>
          <w:lang w:val="el-GR"/>
        </w:rPr>
        <w:t>εξέταση</w:t>
      </w:r>
      <w:r w:rsidR="008C3A09">
        <w:rPr>
          <w:rFonts w:ascii="Bookman Old Style" w:hAnsi="Bookman Old Style" w:cs="Arial"/>
          <w:sz w:val="28"/>
          <w:szCs w:val="28"/>
          <w:lang w:val="el-GR"/>
        </w:rPr>
        <w:t>ς για το εν λόγω πρόσωπο</w:t>
      </w:r>
      <w:r w:rsidR="00F366E6">
        <w:rPr>
          <w:rFonts w:ascii="Bookman Old Style" w:hAnsi="Bookman Old Style" w:cs="Arial"/>
          <w:sz w:val="28"/>
          <w:szCs w:val="28"/>
          <w:lang w:val="el-GR"/>
        </w:rPr>
        <w:t xml:space="preserve"> στο πλαίσιο του </w:t>
      </w:r>
      <w:r w:rsidR="00F366E6">
        <w:rPr>
          <w:rFonts w:ascii="Bookman Old Style" w:hAnsi="Bookman Old Style" w:cs="Arial"/>
          <w:b/>
          <w:bCs/>
          <w:i/>
          <w:iCs/>
          <w:sz w:val="28"/>
          <w:szCs w:val="28"/>
          <w:lang w:val="el-GR"/>
        </w:rPr>
        <w:t>Ν. 77(Ι)/1997</w:t>
      </w:r>
      <w:r w:rsidR="008C3A09">
        <w:rPr>
          <w:rFonts w:ascii="Bookman Old Style" w:hAnsi="Bookman Old Style" w:cs="Arial"/>
          <w:sz w:val="28"/>
          <w:szCs w:val="28"/>
          <w:lang w:val="el-GR"/>
        </w:rPr>
        <w:t xml:space="preserve">, </w:t>
      </w:r>
      <w:r>
        <w:rPr>
          <w:rFonts w:ascii="Bookman Old Style" w:hAnsi="Bookman Old Style" w:cs="Arial"/>
          <w:sz w:val="28"/>
          <w:szCs w:val="28"/>
          <w:lang w:val="el-GR"/>
        </w:rPr>
        <w:t>παραγνώρισε τις σχετικές νομοθετικές διατάξεις και ενήργησε καθ’ υπέρβαση δικαιοδοσίας.</w:t>
      </w:r>
    </w:p>
    <w:p w14:paraId="5BBA5DE4" w14:textId="77777777" w:rsidR="008C3A09" w:rsidRDefault="008C3A09" w:rsidP="008C3A09">
      <w:pPr>
        <w:spacing w:line="480" w:lineRule="auto"/>
        <w:ind w:right="-35"/>
        <w:jc w:val="both"/>
        <w:rPr>
          <w:rFonts w:ascii="Bookman Old Style" w:hAnsi="Bookman Old Style" w:cs="Arial"/>
          <w:sz w:val="28"/>
          <w:szCs w:val="28"/>
          <w:lang w:val="el-GR"/>
        </w:rPr>
      </w:pPr>
    </w:p>
    <w:p w14:paraId="78CE3CC0" w14:textId="7484DB8D" w:rsidR="008C3A09" w:rsidRDefault="008C3A09" w:rsidP="008C3A09">
      <w:pPr>
        <w:spacing w:line="480" w:lineRule="auto"/>
        <w:ind w:right="-35"/>
        <w:jc w:val="both"/>
        <w:rPr>
          <w:rFonts w:ascii="Bookman Old Style" w:hAnsi="Bookman Old Style" w:cs="Arial"/>
          <w:b/>
          <w:bCs/>
          <w:sz w:val="28"/>
          <w:szCs w:val="28"/>
          <w:lang w:val="el-GR"/>
        </w:rPr>
      </w:pPr>
      <w:r>
        <w:rPr>
          <w:rFonts w:ascii="Bookman Old Style" w:hAnsi="Bookman Old Style" w:cs="Arial"/>
          <w:sz w:val="28"/>
          <w:szCs w:val="28"/>
          <w:lang w:val="el-GR"/>
        </w:rPr>
        <w:t xml:space="preserve">Κατ’ ακολουθίαν όλων των πιο πάνω, η Αίτηση εγκρίνεται και </w:t>
      </w:r>
      <w:r>
        <w:rPr>
          <w:rFonts w:ascii="Bookman Old Style" w:hAnsi="Bookman Old Style" w:cs="Arial"/>
          <w:b/>
          <w:bCs/>
          <w:sz w:val="28"/>
          <w:szCs w:val="28"/>
          <w:lang w:val="el-GR"/>
        </w:rPr>
        <w:t xml:space="preserve">εκδίδεται Προνομιακό Ένταλμα </w:t>
      </w:r>
      <w:r>
        <w:rPr>
          <w:rFonts w:ascii="Bookman Old Style" w:hAnsi="Bookman Old Style" w:cs="Arial"/>
          <w:b/>
          <w:bCs/>
          <w:i/>
          <w:iCs/>
          <w:sz w:val="28"/>
          <w:szCs w:val="28"/>
          <w:lang w:val="en-US"/>
        </w:rPr>
        <w:t>Certiorari</w:t>
      </w:r>
      <w:r>
        <w:rPr>
          <w:rFonts w:ascii="Bookman Old Style" w:hAnsi="Bookman Old Style" w:cs="Arial"/>
          <w:b/>
          <w:bCs/>
          <w:sz w:val="28"/>
          <w:szCs w:val="28"/>
          <w:lang w:val="el-GR"/>
        </w:rPr>
        <w:t xml:space="preserve">, με το οποίο η απορριπτική </w:t>
      </w:r>
      <w:r w:rsidR="00C067ED">
        <w:rPr>
          <w:rFonts w:ascii="Bookman Old Style" w:hAnsi="Bookman Old Style" w:cs="Arial"/>
          <w:b/>
          <w:bCs/>
          <w:sz w:val="28"/>
          <w:szCs w:val="28"/>
          <w:lang w:val="el-GR"/>
        </w:rPr>
        <w:t>Α</w:t>
      </w:r>
      <w:r>
        <w:rPr>
          <w:rFonts w:ascii="Bookman Old Style" w:hAnsi="Bookman Old Style" w:cs="Arial"/>
          <w:b/>
          <w:bCs/>
          <w:sz w:val="28"/>
          <w:szCs w:val="28"/>
          <w:lang w:val="el-GR"/>
        </w:rPr>
        <w:t xml:space="preserve">πόφαση του Κατώτερου Δικαστηρίου, </w:t>
      </w:r>
      <w:proofErr w:type="spellStart"/>
      <w:r>
        <w:rPr>
          <w:rFonts w:ascii="Bookman Old Style" w:hAnsi="Bookman Old Style" w:cs="Arial"/>
          <w:b/>
          <w:bCs/>
          <w:sz w:val="28"/>
          <w:szCs w:val="28"/>
          <w:lang w:val="el-GR"/>
        </w:rPr>
        <w:t>ημερ</w:t>
      </w:r>
      <w:proofErr w:type="spellEnd"/>
      <w:r>
        <w:rPr>
          <w:rFonts w:ascii="Bookman Old Style" w:hAnsi="Bookman Old Style" w:cs="Arial"/>
          <w:b/>
          <w:bCs/>
          <w:sz w:val="28"/>
          <w:szCs w:val="28"/>
          <w:lang w:val="el-GR"/>
        </w:rPr>
        <w:t>. 9/11/2023 ακυρώνεται.</w:t>
      </w:r>
    </w:p>
    <w:p w14:paraId="1CBED5AD" w14:textId="77777777" w:rsidR="008C3A09" w:rsidRPr="008C3A09" w:rsidRDefault="008C3A09" w:rsidP="008C3A09">
      <w:pPr>
        <w:spacing w:line="480" w:lineRule="auto"/>
        <w:ind w:right="-35"/>
        <w:jc w:val="both"/>
        <w:rPr>
          <w:rFonts w:ascii="Bookman Old Style" w:hAnsi="Bookman Old Style" w:cs="Arial"/>
          <w:b/>
          <w:bCs/>
          <w:sz w:val="28"/>
          <w:szCs w:val="28"/>
          <w:lang w:val="el-GR"/>
        </w:rPr>
      </w:pPr>
    </w:p>
    <w:p w14:paraId="57E45C12" w14:textId="77777777" w:rsidR="005768FF" w:rsidRDefault="005768FF" w:rsidP="0000790C">
      <w:pPr>
        <w:spacing w:line="480" w:lineRule="auto"/>
        <w:ind w:right="-35"/>
        <w:jc w:val="both"/>
        <w:rPr>
          <w:rFonts w:ascii="Bookman Old Style" w:hAnsi="Bookman Old Style" w:cs="Arial"/>
          <w:sz w:val="28"/>
          <w:szCs w:val="28"/>
          <w:lang w:val="el-GR"/>
        </w:rPr>
      </w:pPr>
    </w:p>
    <w:p w14:paraId="0BFB16BD" w14:textId="77777777" w:rsidR="008C3A09" w:rsidRDefault="008C3A09" w:rsidP="0000790C">
      <w:pPr>
        <w:spacing w:line="480" w:lineRule="auto"/>
        <w:ind w:right="-35"/>
        <w:jc w:val="both"/>
        <w:rPr>
          <w:rFonts w:ascii="Bookman Old Style" w:hAnsi="Bookman Old Style" w:cs="Arial"/>
          <w:sz w:val="28"/>
          <w:szCs w:val="28"/>
          <w:lang w:val="el-GR"/>
        </w:rPr>
      </w:pPr>
    </w:p>
    <w:p w14:paraId="4317062C" w14:textId="77777777" w:rsidR="008C3A09" w:rsidRDefault="008C3A09" w:rsidP="0000790C">
      <w:pPr>
        <w:spacing w:line="480" w:lineRule="auto"/>
        <w:ind w:right="-35"/>
        <w:jc w:val="both"/>
        <w:rPr>
          <w:rFonts w:ascii="Bookman Old Style" w:hAnsi="Bookman Old Style" w:cs="Arial"/>
          <w:sz w:val="28"/>
          <w:szCs w:val="28"/>
          <w:lang w:val="el-GR"/>
        </w:rPr>
      </w:pPr>
    </w:p>
    <w:p w14:paraId="6EAD03D7" w14:textId="77777777" w:rsidR="005768FF" w:rsidRDefault="005768FF" w:rsidP="0000790C">
      <w:pPr>
        <w:spacing w:line="480" w:lineRule="auto"/>
        <w:ind w:right="-35"/>
        <w:jc w:val="both"/>
        <w:rPr>
          <w:rFonts w:ascii="Bookman Old Style" w:hAnsi="Bookman Old Style" w:cs="Arial"/>
          <w:sz w:val="28"/>
          <w:szCs w:val="28"/>
          <w:lang w:val="el-GR"/>
        </w:rPr>
      </w:pPr>
    </w:p>
    <w:p w14:paraId="661E2BA1" w14:textId="77777777" w:rsidR="004C29CA" w:rsidRPr="007A0D8E" w:rsidRDefault="004C29CA" w:rsidP="0000790C">
      <w:pPr>
        <w:ind w:left="993" w:right="-35" w:hanging="426"/>
        <w:jc w:val="both"/>
        <w:rPr>
          <w:rFonts w:ascii="Bookman Old Style" w:hAnsi="Bookman Old Style" w:cs="Arial"/>
          <w:i/>
          <w:sz w:val="28"/>
          <w:szCs w:val="28"/>
          <w:lang w:val="el-GR"/>
        </w:rPr>
      </w:pPr>
    </w:p>
    <w:p w14:paraId="2E7CB5BA" w14:textId="77777777" w:rsidR="004C29CA" w:rsidRPr="007A0D8E" w:rsidRDefault="004C29CA" w:rsidP="0000790C">
      <w:pPr>
        <w:spacing w:line="480" w:lineRule="auto"/>
        <w:ind w:right="-35"/>
        <w:jc w:val="both"/>
        <w:rPr>
          <w:rFonts w:ascii="Bookman Old Style" w:hAnsi="Bookman Old Style" w:cs="Arial"/>
          <w:b/>
          <w:sz w:val="28"/>
          <w:szCs w:val="28"/>
          <w:lang w:val="el-GR"/>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7A0D8E">
        <w:rPr>
          <w:rFonts w:ascii="Bookman Old Style" w:hAnsi="Bookman Old Style" w:cs="Arial"/>
          <w:b/>
          <w:sz w:val="28"/>
          <w:szCs w:val="28"/>
          <w:lang w:val="el-GR"/>
        </w:rPr>
        <w:t>Λ. ΔΗΜΗΤΡΙΑΔΟΥ-ΑΝΔΡΕΟΥ</w:t>
      </w:r>
      <w:r w:rsidRPr="007A0D8E">
        <w:rPr>
          <w:rFonts w:ascii="Bookman Old Style" w:hAnsi="Bookman Old Style" w:cs="Arial"/>
          <w:b/>
          <w:sz w:val="28"/>
          <w:szCs w:val="28"/>
          <w:lang w:val="el-GR"/>
        </w:rPr>
        <w:t>,</w:t>
      </w:r>
    </w:p>
    <w:p w14:paraId="01546C2D" w14:textId="77777777" w:rsidR="004C29CA" w:rsidRDefault="004C29CA" w:rsidP="00C54F86">
      <w:pPr>
        <w:spacing w:line="480" w:lineRule="auto"/>
        <w:ind w:left="2880" w:right="-35" w:firstLine="720"/>
        <w:jc w:val="both"/>
        <w:rPr>
          <w:rFonts w:ascii="Bookman Old Style" w:hAnsi="Bookman Old Style" w:cs="Arial"/>
          <w:b/>
          <w:sz w:val="28"/>
          <w:szCs w:val="28"/>
          <w:lang w:val="el-GR"/>
        </w:rPr>
      </w:pPr>
      <w:r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 xml:space="preserve">           </w:t>
      </w:r>
      <w:r w:rsidRPr="007A0D8E">
        <w:rPr>
          <w:rFonts w:ascii="Bookman Old Style" w:hAnsi="Bookman Old Style" w:cs="Arial"/>
          <w:b/>
          <w:sz w:val="28"/>
          <w:szCs w:val="28"/>
          <w:lang w:val="el-GR"/>
        </w:rPr>
        <w:t>Δ.</w:t>
      </w:r>
    </w:p>
    <w:sectPr w:rsidR="004C29CA" w:rsidSect="00C05AB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F17C" w14:textId="77777777" w:rsidR="00C05AB5" w:rsidRDefault="00C05AB5" w:rsidP="00B43113">
      <w:r>
        <w:separator/>
      </w:r>
    </w:p>
  </w:endnote>
  <w:endnote w:type="continuationSeparator" w:id="0">
    <w:p w14:paraId="68DEAF18" w14:textId="77777777" w:rsidR="00C05AB5" w:rsidRDefault="00C05AB5"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749A" w14:textId="77777777" w:rsidR="00C05AB5" w:rsidRDefault="00C05AB5" w:rsidP="00B43113">
      <w:r>
        <w:separator/>
      </w:r>
    </w:p>
  </w:footnote>
  <w:footnote w:type="continuationSeparator" w:id="0">
    <w:p w14:paraId="78CC77C1" w14:textId="77777777" w:rsidR="00C05AB5" w:rsidRDefault="00C05AB5" w:rsidP="00B43113">
      <w:r>
        <w:continuationSeparator/>
      </w:r>
    </w:p>
  </w:footnote>
  <w:footnote w:id="1">
    <w:p w14:paraId="174115C1" w14:textId="233E5F53" w:rsidR="008C3A09" w:rsidRPr="008C3A09" w:rsidRDefault="008C3A09" w:rsidP="008C3A09">
      <w:pPr>
        <w:pStyle w:val="FootnoteText"/>
        <w:jc w:val="both"/>
        <w:rPr>
          <w:rFonts w:ascii="Bookman Old Style" w:hAnsi="Bookman Old Style"/>
          <w:sz w:val="22"/>
          <w:szCs w:val="22"/>
          <w:lang w:val="el-GR"/>
        </w:rPr>
      </w:pPr>
      <w:r w:rsidRPr="008C3A09">
        <w:rPr>
          <w:rStyle w:val="FootnoteReference"/>
          <w:rFonts w:ascii="Bookman Old Style" w:hAnsi="Bookman Old Style"/>
          <w:sz w:val="22"/>
          <w:szCs w:val="22"/>
        </w:rPr>
        <w:footnoteRef/>
      </w:r>
      <w:r w:rsidRPr="008C3A09">
        <w:rPr>
          <w:rFonts w:ascii="Bookman Old Style" w:hAnsi="Bookman Old Style"/>
          <w:sz w:val="22"/>
          <w:szCs w:val="22"/>
        </w:rPr>
        <w:t xml:space="preserve"> </w:t>
      </w:r>
      <w:r>
        <w:rPr>
          <w:rFonts w:ascii="Bookman Old Style" w:hAnsi="Bookman Old Style"/>
          <w:sz w:val="22"/>
          <w:szCs w:val="22"/>
          <w:lang w:val="el-GR"/>
        </w:rPr>
        <w:t xml:space="preserve">Βλ. </w:t>
      </w:r>
      <w:r>
        <w:rPr>
          <w:rFonts w:ascii="Bookman Old Style" w:hAnsi="Bookman Old Style"/>
          <w:b/>
          <w:bCs/>
          <w:i/>
          <w:iCs/>
          <w:sz w:val="22"/>
          <w:szCs w:val="22"/>
          <w:lang w:val="el-GR"/>
        </w:rPr>
        <w:t xml:space="preserve">Άρθρο 27 </w:t>
      </w:r>
      <w:r w:rsidRPr="008C3A09">
        <w:rPr>
          <w:rFonts w:ascii="Bookman Old Style" w:hAnsi="Bookman Old Style"/>
          <w:sz w:val="22"/>
          <w:szCs w:val="22"/>
          <w:lang w:val="el-GR"/>
        </w:rPr>
        <w:t>του</w:t>
      </w:r>
      <w:r>
        <w:rPr>
          <w:rFonts w:ascii="Bookman Old Style" w:hAnsi="Bookman Old Style"/>
          <w:b/>
          <w:bCs/>
          <w:i/>
          <w:iCs/>
          <w:sz w:val="22"/>
          <w:szCs w:val="22"/>
          <w:lang w:val="el-GR"/>
        </w:rPr>
        <w:t xml:space="preserve"> Κεφ. 155</w:t>
      </w:r>
      <w:r>
        <w:rPr>
          <w:rFonts w:ascii="Bookman Old Style" w:hAnsi="Bookman Old Style"/>
          <w:sz w:val="22"/>
          <w:szCs w:val="22"/>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5ED2B33C" w:rsidR="00CF75E4" w:rsidRDefault="00CF75E4">
    <w:pPr>
      <w:pStyle w:val="Header"/>
      <w:jc w:val="center"/>
    </w:pPr>
    <w:r>
      <w:fldChar w:fldCharType="begin"/>
    </w:r>
    <w:r>
      <w:instrText xml:space="preserve"> PAGE   \* MERGEFORMAT </w:instrText>
    </w:r>
    <w:r>
      <w:fldChar w:fldCharType="separate"/>
    </w:r>
    <w:r w:rsidR="00A16E86">
      <w:rPr>
        <w:noProof/>
      </w:rPr>
      <w:t>6</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7CF133D"/>
    <w:multiLevelType w:val="hybridMultilevel"/>
    <w:tmpl w:val="6ECCE6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77164047">
    <w:abstractNumId w:val="11"/>
  </w:num>
  <w:num w:numId="2" w16cid:durableId="1200670">
    <w:abstractNumId w:val="14"/>
  </w:num>
  <w:num w:numId="3" w16cid:durableId="1143539946">
    <w:abstractNumId w:val="16"/>
  </w:num>
  <w:num w:numId="4" w16cid:durableId="1401371688">
    <w:abstractNumId w:val="4"/>
  </w:num>
  <w:num w:numId="5" w16cid:durableId="13035352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786483">
    <w:abstractNumId w:val="10"/>
  </w:num>
  <w:num w:numId="7" w16cid:durableId="1148941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1639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74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1063716">
    <w:abstractNumId w:val="3"/>
  </w:num>
  <w:num w:numId="11" w16cid:durableId="2019311958">
    <w:abstractNumId w:val="0"/>
  </w:num>
  <w:num w:numId="12" w16cid:durableId="411394499">
    <w:abstractNumId w:val="9"/>
  </w:num>
  <w:num w:numId="13" w16cid:durableId="837428046">
    <w:abstractNumId w:val="15"/>
  </w:num>
  <w:num w:numId="14" w16cid:durableId="1728144689">
    <w:abstractNumId w:val="2"/>
  </w:num>
  <w:num w:numId="15" w16cid:durableId="1910965440">
    <w:abstractNumId w:val="8"/>
  </w:num>
  <w:num w:numId="16" w16cid:durableId="1898516115">
    <w:abstractNumId w:val="17"/>
  </w:num>
  <w:num w:numId="17" w16cid:durableId="1085612166">
    <w:abstractNumId w:val="7"/>
  </w:num>
  <w:num w:numId="18" w16cid:durableId="1560362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33208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6718A"/>
    <w:rsid w:val="00076727"/>
    <w:rsid w:val="00080CBF"/>
    <w:rsid w:val="00083841"/>
    <w:rsid w:val="0008462C"/>
    <w:rsid w:val="00084698"/>
    <w:rsid w:val="00091BC2"/>
    <w:rsid w:val="00093424"/>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360F"/>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5B7"/>
    <w:rsid w:val="0017450C"/>
    <w:rsid w:val="0017483E"/>
    <w:rsid w:val="0018400E"/>
    <w:rsid w:val="0018425D"/>
    <w:rsid w:val="00190856"/>
    <w:rsid w:val="00191456"/>
    <w:rsid w:val="00192F15"/>
    <w:rsid w:val="001950A7"/>
    <w:rsid w:val="00197D26"/>
    <w:rsid w:val="001A0D7E"/>
    <w:rsid w:val="001A1A4B"/>
    <w:rsid w:val="001B23EF"/>
    <w:rsid w:val="001B3040"/>
    <w:rsid w:val="001B4997"/>
    <w:rsid w:val="001B75FA"/>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3BFF"/>
    <w:rsid w:val="0032535A"/>
    <w:rsid w:val="00327D19"/>
    <w:rsid w:val="00333E33"/>
    <w:rsid w:val="00335FEF"/>
    <w:rsid w:val="00337703"/>
    <w:rsid w:val="00337BC4"/>
    <w:rsid w:val="00343246"/>
    <w:rsid w:val="003472C7"/>
    <w:rsid w:val="0035313C"/>
    <w:rsid w:val="003561FF"/>
    <w:rsid w:val="003605F5"/>
    <w:rsid w:val="00362EB6"/>
    <w:rsid w:val="0036532E"/>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5F7A"/>
    <w:rsid w:val="004162C4"/>
    <w:rsid w:val="00416CD0"/>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3154"/>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2A62"/>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D3C"/>
    <w:rsid w:val="0059369F"/>
    <w:rsid w:val="005A2C48"/>
    <w:rsid w:val="005A3455"/>
    <w:rsid w:val="005A5C31"/>
    <w:rsid w:val="005A6169"/>
    <w:rsid w:val="005A72E5"/>
    <w:rsid w:val="005B2486"/>
    <w:rsid w:val="005B28A2"/>
    <w:rsid w:val="005B2A81"/>
    <w:rsid w:val="005B7ADB"/>
    <w:rsid w:val="005C013E"/>
    <w:rsid w:val="005C14ED"/>
    <w:rsid w:val="005C1C7C"/>
    <w:rsid w:val="005C3B3A"/>
    <w:rsid w:val="005C6032"/>
    <w:rsid w:val="005C7128"/>
    <w:rsid w:val="005D2199"/>
    <w:rsid w:val="005D28AB"/>
    <w:rsid w:val="005D2F28"/>
    <w:rsid w:val="005D5130"/>
    <w:rsid w:val="005D6545"/>
    <w:rsid w:val="005E022A"/>
    <w:rsid w:val="005E445B"/>
    <w:rsid w:val="005E71BE"/>
    <w:rsid w:val="005E7D07"/>
    <w:rsid w:val="005F3C31"/>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B3007"/>
    <w:rsid w:val="006C0510"/>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4C0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50A3"/>
    <w:rsid w:val="00756490"/>
    <w:rsid w:val="0075790C"/>
    <w:rsid w:val="00765F70"/>
    <w:rsid w:val="007715DB"/>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0F07"/>
    <w:rsid w:val="00851456"/>
    <w:rsid w:val="00852ED4"/>
    <w:rsid w:val="00854B6B"/>
    <w:rsid w:val="00860C8A"/>
    <w:rsid w:val="00865FA3"/>
    <w:rsid w:val="0087152E"/>
    <w:rsid w:val="0087268E"/>
    <w:rsid w:val="00874F0C"/>
    <w:rsid w:val="0087796B"/>
    <w:rsid w:val="008842A1"/>
    <w:rsid w:val="00891B19"/>
    <w:rsid w:val="0089626B"/>
    <w:rsid w:val="008969EE"/>
    <w:rsid w:val="00896E38"/>
    <w:rsid w:val="008A317B"/>
    <w:rsid w:val="008A6C8C"/>
    <w:rsid w:val="008A7196"/>
    <w:rsid w:val="008A71DD"/>
    <w:rsid w:val="008B113A"/>
    <w:rsid w:val="008B51D7"/>
    <w:rsid w:val="008B6FF5"/>
    <w:rsid w:val="008C0241"/>
    <w:rsid w:val="008C1EB2"/>
    <w:rsid w:val="008C320C"/>
    <w:rsid w:val="008C3A09"/>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17D6"/>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6F5D"/>
    <w:rsid w:val="009A37F7"/>
    <w:rsid w:val="009A3914"/>
    <w:rsid w:val="009A606D"/>
    <w:rsid w:val="009A732A"/>
    <w:rsid w:val="009B1601"/>
    <w:rsid w:val="009B2043"/>
    <w:rsid w:val="009B2592"/>
    <w:rsid w:val="009B34D5"/>
    <w:rsid w:val="009B6E56"/>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16E86"/>
    <w:rsid w:val="00A17304"/>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0F0D"/>
    <w:rsid w:val="00AA2D71"/>
    <w:rsid w:val="00AA60DB"/>
    <w:rsid w:val="00AB04CA"/>
    <w:rsid w:val="00AB08EA"/>
    <w:rsid w:val="00AB1D29"/>
    <w:rsid w:val="00AB27DC"/>
    <w:rsid w:val="00AB2E9E"/>
    <w:rsid w:val="00AB4289"/>
    <w:rsid w:val="00AB54AD"/>
    <w:rsid w:val="00AB5ECD"/>
    <w:rsid w:val="00AB65C0"/>
    <w:rsid w:val="00AB7639"/>
    <w:rsid w:val="00AC6E8B"/>
    <w:rsid w:val="00AD0E3B"/>
    <w:rsid w:val="00AD1ED2"/>
    <w:rsid w:val="00AD2454"/>
    <w:rsid w:val="00AD4B81"/>
    <w:rsid w:val="00AE75E3"/>
    <w:rsid w:val="00AF455A"/>
    <w:rsid w:val="00AF5968"/>
    <w:rsid w:val="00B0364D"/>
    <w:rsid w:val="00B06CD7"/>
    <w:rsid w:val="00B07023"/>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176C"/>
    <w:rsid w:val="00BB3DA6"/>
    <w:rsid w:val="00BB5645"/>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05AB5"/>
    <w:rsid w:val="00C067ED"/>
    <w:rsid w:val="00C06CA6"/>
    <w:rsid w:val="00C146DB"/>
    <w:rsid w:val="00C15F65"/>
    <w:rsid w:val="00C17EE5"/>
    <w:rsid w:val="00C3196D"/>
    <w:rsid w:val="00C3201B"/>
    <w:rsid w:val="00C328D9"/>
    <w:rsid w:val="00C334D2"/>
    <w:rsid w:val="00C37830"/>
    <w:rsid w:val="00C40D68"/>
    <w:rsid w:val="00C40E23"/>
    <w:rsid w:val="00C502D3"/>
    <w:rsid w:val="00C52574"/>
    <w:rsid w:val="00C52A87"/>
    <w:rsid w:val="00C54754"/>
    <w:rsid w:val="00C54EEB"/>
    <w:rsid w:val="00C54F86"/>
    <w:rsid w:val="00C6043D"/>
    <w:rsid w:val="00C61201"/>
    <w:rsid w:val="00C63D43"/>
    <w:rsid w:val="00C73242"/>
    <w:rsid w:val="00C73B3A"/>
    <w:rsid w:val="00C74BDE"/>
    <w:rsid w:val="00C84902"/>
    <w:rsid w:val="00C90860"/>
    <w:rsid w:val="00C91F6C"/>
    <w:rsid w:val="00C92981"/>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5294"/>
    <w:rsid w:val="00CF5514"/>
    <w:rsid w:val="00CF5E2E"/>
    <w:rsid w:val="00CF75E4"/>
    <w:rsid w:val="00D009E0"/>
    <w:rsid w:val="00D17292"/>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5359"/>
    <w:rsid w:val="00D67FAD"/>
    <w:rsid w:val="00D74C58"/>
    <w:rsid w:val="00D75F27"/>
    <w:rsid w:val="00D76012"/>
    <w:rsid w:val="00D85EB2"/>
    <w:rsid w:val="00D874F9"/>
    <w:rsid w:val="00D95735"/>
    <w:rsid w:val="00D95D64"/>
    <w:rsid w:val="00DA3DA4"/>
    <w:rsid w:val="00DA574B"/>
    <w:rsid w:val="00DA6979"/>
    <w:rsid w:val="00DB395C"/>
    <w:rsid w:val="00DB65F7"/>
    <w:rsid w:val="00DB7912"/>
    <w:rsid w:val="00DC3A7A"/>
    <w:rsid w:val="00DD239F"/>
    <w:rsid w:val="00DD2E62"/>
    <w:rsid w:val="00DD33C7"/>
    <w:rsid w:val="00DE3869"/>
    <w:rsid w:val="00DE5EDB"/>
    <w:rsid w:val="00DE635C"/>
    <w:rsid w:val="00DE70BF"/>
    <w:rsid w:val="00DE751A"/>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50D40"/>
    <w:rsid w:val="00E50EB3"/>
    <w:rsid w:val="00E55A0A"/>
    <w:rsid w:val="00E6449D"/>
    <w:rsid w:val="00E70193"/>
    <w:rsid w:val="00E71828"/>
    <w:rsid w:val="00E728D3"/>
    <w:rsid w:val="00E76BAB"/>
    <w:rsid w:val="00E77455"/>
    <w:rsid w:val="00E81A0F"/>
    <w:rsid w:val="00E845CA"/>
    <w:rsid w:val="00E87640"/>
    <w:rsid w:val="00E92452"/>
    <w:rsid w:val="00E92549"/>
    <w:rsid w:val="00EA61A4"/>
    <w:rsid w:val="00EB04B4"/>
    <w:rsid w:val="00EB5DC6"/>
    <w:rsid w:val="00EC197A"/>
    <w:rsid w:val="00EC2763"/>
    <w:rsid w:val="00ED36A3"/>
    <w:rsid w:val="00ED548F"/>
    <w:rsid w:val="00ED5EE9"/>
    <w:rsid w:val="00EE2726"/>
    <w:rsid w:val="00EF352D"/>
    <w:rsid w:val="00EF4076"/>
    <w:rsid w:val="00F005B8"/>
    <w:rsid w:val="00F00823"/>
    <w:rsid w:val="00F0424A"/>
    <w:rsid w:val="00F20133"/>
    <w:rsid w:val="00F22A71"/>
    <w:rsid w:val="00F23922"/>
    <w:rsid w:val="00F23C0F"/>
    <w:rsid w:val="00F25965"/>
    <w:rsid w:val="00F27616"/>
    <w:rsid w:val="00F31A33"/>
    <w:rsid w:val="00F32418"/>
    <w:rsid w:val="00F3291B"/>
    <w:rsid w:val="00F32A17"/>
    <w:rsid w:val="00F352D9"/>
    <w:rsid w:val="00F366E6"/>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A0908"/>
    <w:rsid w:val="00FA11F3"/>
    <w:rsid w:val="00FA1A6A"/>
    <w:rsid w:val="00FA39C7"/>
    <w:rsid w:val="00FC0FBF"/>
    <w:rsid w:val="00FC231D"/>
    <w:rsid w:val="00FC2B7F"/>
    <w:rsid w:val="00FC3B62"/>
    <w:rsid w:val="00FC45CC"/>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37354152">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2413-B603-40E6-A92D-A6C1B871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Demosthenous  Pinelopi</cp:lastModifiedBy>
  <cp:revision>5</cp:revision>
  <cp:lastPrinted>2024-01-25T08:45:00Z</cp:lastPrinted>
  <dcterms:created xsi:type="dcterms:W3CDTF">2024-01-26T06:53:00Z</dcterms:created>
  <dcterms:modified xsi:type="dcterms:W3CDTF">2024-01-26T09:32:00Z</dcterms:modified>
</cp:coreProperties>
</file>